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ATA/541/2018 vom 1. Juni 2018</w:t>
      </w:r>
    </w:p>
    <w:p>
      <w:r>
        <w:t>GE Cour de justice, 2018-06-01, FR</w:t>
      </w:r>
    </w:p>
    <w:p>
      <w:r>
        <w:rPr>
          <w:b/>
        </w:rPr>
        <w:t xml:space="preserve">Quelle: </w:t>
      </w:r>
      <w:r>
        <w:t>https://mcp.opencaselaw.ch/entscheid/ge_gerichte_ATA_541_2018</w:t>
      </w:r>
    </w:p>
    <w:p>
      <w:r>
        <w:t>FR: GE_GERICHTE ATA/541/2018 du 1 juin 2018</w:t>
      </w:r>
    </w:p>
    <w:p>
      <w:r>
        <w:t>IT: GE_GERICHTE ATA/541/2018 del 1 giugno 2018</w:t>
      </w:r>
    </w:p>
    <w:p>
      <w:pPr>
        <w:pStyle w:val="Heading2"/>
      </w:pPr>
      <w:r>
        <w:t>Volltext</w:t>
      </w:r>
    </w:p>
    <w:p>
      <w:r>
        <w:t>RÉPUBLIQUE ET</w:t>
      </w:r>
    </w:p>
    <w:p>
      <w:r>
        <w:t>CANTON DE GENÈVE POUVOIR JUDICIAIRE A/1703/2018-EXPLOI ATA/541/2018</w:t>
      </w:r>
    </w:p>
    <w:p>
      <w:r>
        <w:t>COUR DE JUSTICE Chambre administrative Décision du 1er juin 2018 sur effet suspensif et mesures provisionnelles</w:t>
      </w:r>
    </w:p>
    <w:p>
      <w:r>
        <w:t>dans la cause</w:t>
      </w:r>
    </w:p>
    <w:p>
      <w:r>
        <w:t>M. A______ représenté par Me Christian Marquis, avocat contre SERVICE DE POLICE DU COMMERCE ET DE LUTTE CONTRE LE TRAVAIL AU NOIR</w:t>
      </w:r>
    </w:p>
    <w:p>
      <w:r>
        <w:t>- 2/3 - A/1703/2018</w:t>
      </w:r>
    </w:p>
    <w:p>
      <w:r>
        <w:t>Vu le recours interjeté le 18 mai 2018 par Monsieur A______ contre la décision du service de police du commerce et de lutte contre le travail au noir (ci-après : PCTN) du 20 avril 2018 rejetant sa requête en obtention d’une autorisation de vente à l’emporter de boissons alcooliques du 17 avril 2018, déclarée exécutoire nonobstant recours ;</w:t>
      </w:r>
    </w:p>
    <w:p>
      <w:r>
        <w:t>vu le courrier du PCTN du 29 mai 2018 ne s’opposant pas à la restitution de l’effet suspensif ;</w:t>
      </w:r>
    </w:p>
    <w:p>
      <w:r>
        <w:t>vu les art. 21 et 66 al. 3 de la loi sur la procédure administrative du 12 septembre 1985 ;</w:t>
      </w:r>
    </w:p>
    <w:p>
      <w:r>
        <w:t>attendu que le recourant était, avant le dépôt de sa requête, au bénéfice d’une autorisation de vente à l’emporter de boissons alcooliques ;</w:t>
      </w:r>
    </w:p>
    <w:p>
      <w:r>
        <w:t>que ni le PCTN ni des circonstances particulières ne s’opposent à la poursuite, à titre provisoire, de cette activité ;</w:t>
      </w:r>
    </w:p>
    <w:p>
      <w:r>
        <w:t>vu l’art. 9 al. 1 du règlement de la chambre administrative du 26 septembre 2017 ;</w:t>
      </w:r>
    </w:p>
    <w:p>
      <w:r>
        <w:t>LA CHAMBRE ADMINISTRATIVE restitue l’effet suspensif au recours, en ce sens que M. A______ est autorisé à continuer de vendre des boissons alcooliques à l’emporter dans son commerce sis à la rue de B______ ______ à Genève jusqu’à droit connu sur le sort de la cause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Marquis, avocat du recourant, ainsi qu'au service de police du commerce et de lutte contre le travail au noir.</w:t>
      </w:r>
    </w:p>
    <w:p>
      <w:r>
        <w:t>- 3/3 - A/1703/2018</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