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ATA/541/2010 vom 9. März 2010</w:t>
      </w:r>
    </w:p>
    <w:p>
      <w:r>
        <w:t>GE Cour de justice, 2010-03-09, FR</w:t>
      </w:r>
    </w:p>
    <w:p>
      <w:r>
        <w:rPr>
          <w:b/>
        </w:rPr>
        <w:t xml:space="preserve">Quelle: </w:t>
      </w:r>
      <w:r>
        <w:t>https://mcp.opencaselaw.ch/entscheid/ge_gerichte_ATA_541_2010</w:t>
      </w:r>
    </w:p>
    <w:p>
      <w:r>
        <w:t>FR: GE_GERICHTE ATA/541/2010 du 9 mars 2010</w:t>
      </w:r>
    </w:p>
    <w:p>
      <w:r>
        <w:t>IT: GE_GERICHTE ATA/541/2010 del 9 marzo 2010</w:t>
      </w:r>
    </w:p>
    <w:p>
      <w:pPr>
        <w:pStyle w:val="Heading2"/>
      </w:pPr>
      <w:r>
        <w:t>Erwägungen</w:t>
      </w:r>
    </w:p>
    <w:p>
      <w:r>
        <w:rPr>
          <w:b/>
        </w:rPr>
        <w:t>E. 1</w:t>
      </w:r>
    </w:p>
    <w:p>
      <w:r>
        <w:t>Suite à l’arrêt de renvoi du 26 avril 2010 du Tribunal fédéral, la recevabilité du recours est acquise.</w:t>
      </w:r>
    </w:p>
    <w:p>
      <w:r>
        <w:rPr>
          <w:b/>
        </w:rPr>
        <w:t>E. 2</w:t>
      </w:r>
    </w:p>
    <w:p>
      <w:r>
        <w:t>a. Aux termes de l’art. 60 let. b de la loi sur la procédure administrative du 12 septembre 1985 (LPA - E 5 10), ont qualité pour recourir toutes les personnes qui sont touchées directement par une décision et ont un intérêt digne de protection à ce qu’elle soit annulée et modifiée.</w:t>
      </w:r>
    </w:p>
    <w:p>
      <w:r>
        <w:t>b. Selon la jurisprudence du Tribunal fédéral, le recourant doit avoir un intérêt pratique à l’admission du recours, soit qu’elle soit propre à lui procurer un avantage, de nature économique, matérielle ou idéale (ATF 121 II 39 consid. 2 c/aa p. 43 ; Arrêt du Tribunal fédéral 1A.47/2002 du 16 avril 2002, consid. 3).</w:t>
      </w:r>
    </w:p>
    <w:p>
      <w:r>
        <w:t>Un intérêt digne de protection suppose un intérêt actuel à obtenir l’annulation de la décision attaquée (ATF 131 II 361 consid. 1.2 p. 365 ; 128 II 34 consid. 1b p. 36 ; Arrêts du Tribunal fédéral 1C_69/2007 du 11 juin 2007 consid. 2.2 ; 2C_74/2007 du 28 mars 2007 consid. 2 ; H. SEILER, Handkommentar zum Bundesgerichtsgesetz [BGG], Berne 2007, n. 33 ad art. 89 LTF p. 365 ; K. SPUHLER/A. DOLGE/D. VOCK, Kurzkommentar zum</w:t>
      </w:r>
    </w:p>
    <w:p>
      <w:r>
        <w:t>- 4/6 - A/286/2010 Bundesgerichtsgesetz [BGG], Zurich/St-Gall 2006, n. 5 ad art. 89 LTF p. 167). L’existence d’un intérêt actuel s’apprécie non seulement au moment du dépôt du recours, mais aussi lors du prononcé de la décision sur recours. S’il s’éteint pendant la procédure, le recours, devenu sans objet, doit être simplement radié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ATA/195/2007 du 24 avril 2007 ; ATA/640/2005 du 27 septembre 2005 ; ATA/552/2005 du 16 août 2005).</w:t>
      </w:r>
    </w:p>
    <w:p>
      <w:r>
        <w:t>La fonction du juge n’est d'ailleurs pas de « faire de la doctrine ». Les tribunaux ne se prononcent ainsi que sur des recours dont l’admission élimine véritablement un préjudice concret (P. MOOR, Droit administratif, tome II, Berne, 2002, p. 642).</w:t>
      </w:r>
    </w:p>
    <w:p>
      <w:r>
        <w:t>c.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131 II 361 consid. 1.2 p. 365 ; 129 I 113 consid. 1.7 p. 119 ; 128 II 34 consid. 1b p. 36 ; 127 I 164 consid. 1a p. 166 ; Arrêt du Tribunal fédéral 2P.69/2006 du 5 juillet 2006 et les arrêts cités ; ATA/266/2007 du 22 mai 2007 consid. 2). Cela étant, l’obligation d’entrer en matière sur un recours, dans certaines circonstances, nonobstant l’absence d’un intérêt actuel, ne saurait avoir pour effet de créer une voie de recours non prévue par le droit cantonal (ATF 127 I 115 consid. 3c p.118).</w:t>
      </w:r>
    </w:p>
    <w:p>
      <w:r>
        <w:t>En l’espèce, le recourant a contesté une sanction de mise en cellule forte pour une durée de trois jours. Celle-ci a été exécutée.</w:t>
      </w:r>
    </w:p>
    <w:p>
      <w:r>
        <w:t>Depuis lors, le recourant ne se trouve plus à la prison de Champ-Dollon mais aux EPO.</w:t>
      </w:r>
    </w:p>
    <w:p>
      <w:r>
        <w:t>Dans ces circonstances, la condition de l’intérêt actuel au recours n’est plus remplie et celui-ci doit être déclaré irrecevable.</w:t>
      </w:r>
    </w:p>
    <w:p>
      <w:r>
        <w:t>A supposer qu’une situation similaire puisse se reproduire, ce qui permettrait, selon la jurisprudence du tribunal de céans, de passer outre l’exigence de l’intérêt actuel, elle ne pourrait l’être que dans l’établissement dans lequel se trouve actuellement le recourant. Or, en raison du lieu de situation des EPO, le Tribunal administratif ne serait pas compétent pour en connaître.</w:t>
      </w:r>
    </w:p>
    <w:p>
      <w:r>
        <w:t>Il s’ensuit que le recours sera déclaré irrecevable.</w:t>
      </w:r>
    </w:p>
    <w:p>
      <w:r>
        <w:t>- 5/6 - A/286/2010</w:t>
      </w:r>
    </w:p>
    <w:p>
      <w:r>
        <w:rPr>
          <w:b/>
        </w:rPr>
        <w:t>E. 3</w:t>
      </w:r>
    </w:p>
    <w:p>
      <w:r>
        <w:t>Vu la nature du litige, aucun émolument ne sera perçu (art. 11 du règlement sur les frais, émoluments et indemnités en procédure administrative du 30 juillet 1986 (RFPA - E 5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