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ATA/540/2020 vom 29. Mai 2020</w:t>
      </w:r>
    </w:p>
    <w:p>
      <w:r>
        <w:t>GE Cour de justice, 2020-05-29, FR</w:t>
      </w:r>
    </w:p>
    <w:p>
      <w:r>
        <w:rPr>
          <w:b/>
        </w:rPr>
        <w:t xml:space="preserve">Quelle: </w:t>
      </w:r>
      <w:r>
        <w:t>https://mcp.opencaselaw.ch/entscheid/ge_gerichte_ATA_540_2020</w:t>
      </w:r>
    </w:p>
    <w:p>
      <w:r>
        <w:t>FR: GE_GERICHTE ATA/540/2020 du 29 mai 2020</w:t>
      </w:r>
    </w:p>
    <w:p>
      <w:r>
        <w:t>IT: GE_GERICHTE ATA/540/2020 del 29 maggio 2020</w:t>
      </w:r>
    </w:p>
    <w:p>
      <w:pPr>
        <w:pStyle w:val="Heading2"/>
      </w:pPr>
      <w:r>
        <w:t>Erwägungen</w:t>
      </w:r>
    </w:p>
    <w:p>
      <w:r>
        <w:rPr>
          <w:b/>
        </w:rPr>
        <w:t>E. 26</w:t>
      </w:r>
    </w:p>
    <w:p>
      <w:r>
        <w:t>septembre 2010 - LOJ - E 2 05 ; art. 62 al. 1 let. a de la loi sur la procédure administrative du 12 septembre 1985 - LPA - E 5 10). 2)</w:t>
      </w:r>
    </w:p>
    <w:p>
      <w:r>
        <w:t>À teneur de l’art. 65 al. 1 LPA, l’acte de recours doit contenir, sous peine d’irrecevabilité, la désignation de la décision attaquée et les conclusions du recourant.</w:t>
      </w:r>
    </w:p>
    <w:p>
      <w:r>
        <w:t>Il doit également exposer les motifs du recours et indiquer les moyens de preuve. Les pièces dont dispose le recourant doivent être jointes. À défaut, la juridiction saisie impartit un bref délai au recourant pour satisfaire à ces exigences, sous peine d’irrecevabilité (art. 65 al. 2 LPA).</w:t>
      </w:r>
    </w:p>
    <w:p>
      <w:r>
        <w:t>Le fait que des conclusions formelles ne ressortent pas expressément de l’acte de recours n’est pas en soi un motif d’irrecevabilité, pourvu que la chambre administrative et la partie adverse puissent comprendre avec certitude les fins du recourant (ATA/219/2020) du 25 février 2020. 3)</w:t>
      </w:r>
    </w:p>
    <w:p>
      <w:r>
        <w:t>En l’espèce, on peut comprendre de l’acte de recours que l’intéressé conclut à l’annulation de la décision querellée.</w:t>
      </w:r>
    </w:p>
    <w:p>
      <w:r>
        <w:t>- 3/4 - A/984/2020</w:t>
      </w:r>
    </w:p>
    <w:p>
      <w:r>
        <w:t>En revanche, l’absence totale de motivation ne permet pas de comprendre et de connaître les raisons pour lesquelles le recourant la conteste, et ce malgré le délai imparti au recourant par courrier recommandé pour préciser son recours.</w:t>
      </w:r>
    </w:p>
    <w:p>
      <w:r>
        <w:t>Dans ces circonstances, le recours sera déclaré irrecevable, ceci sans qu'il y ait besoin d'ouvrir une instruction vu le caractère manifeste de cette irrecevabilité (art. 72 LPA). 4)</w:t>
      </w:r>
    </w:p>
    <w:p>
      <w:r>
        <w:t>Au vu de la nature du litige,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