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ATA/53/2020 vom 21. Januar 2020</w:t>
      </w:r>
    </w:p>
    <w:p>
      <w:r>
        <w:t>GE Cour de justice, 2020-01-21, FR</w:t>
      </w:r>
    </w:p>
    <w:p>
      <w:r>
        <w:rPr>
          <w:b/>
        </w:rPr>
        <w:t xml:space="preserve">Quelle: </w:t>
      </w:r>
      <w:r>
        <w:t>https://mcp.opencaselaw.ch/entscheid/ge_gerichte_ATA_53_2020</w:t>
      </w:r>
    </w:p>
    <w:p>
      <w:r>
        <w:t>FR: GE_GERICHTE ATA/53/2020 du 21 janvier 2020</w:t>
      </w:r>
    </w:p>
    <w:p>
      <w:r>
        <w:t>IT: GE_GERICHTE ATA/53/2020 del 21 gennaio 2020</w:t>
      </w:r>
    </w:p>
    <w:p>
      <w:pPr>
        <w:pStyle w:val="Heading2"/>
      </w:pPr>
      <w:r>
        <w:t>Erwägungen</w:t>
      </w:r>
    </w:p>
    <w:p>
      <w:r>
        <w:rPr>
          <w:b/>
        </w:rPr>
        <w:t>E. 12</w:t>
      </w:r>
    </w:p>
    <w:p>
      <w:r>
        <w:t>septembre 1985 - LPA - E 5 10). 2)</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3)</w:t>
      </w:r>
    </w:p>
    <w:p>
      <w:r>
        <w:t>Le 1er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w:t>
      </w:r>
    </w:p>
    <w:p>
      <w:r>
        <w:t>Conformément à la jurisprudence du Tribunal fédéral (arrêts du Tribunal fédéral 2C_841/2019 du 11 octobre 2019 consid. 3 ; 2C_737/2019 du</w:t>
      </w:r>
    </w:p>
    <w:p>
      <w:r>
        <w:t>- 5/9 - A/3249/2018 27 septembre 2019 consid. 4.1), les demandes déposées avant le 1er janvier 2019 sont régies par l'ancien droit, étant précisé que la plupart des dispositions de la LEI sont demeurées identiques. 4) a. Selon l'art. 11 al. 1 LEI, tout étranger qui entend exercer en Suisse une activité lucrative doit être titulaire d’une autorisation, quelle que soit la durée de son séjour ; il doit la solliciter auprès de l’autorité compétente du lieu de travail envisagé.</w:t>
      </w:r>
    </w:p>
    <w:p>
      <w:r>
        <w:t>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(ATA/494/2017 du 2 mai 2017 consid. 3 : ATA/401/2016 du 10 mai 2016).</w:t>
      </w:r>
    </w:p>
    <w:p>
      <w:r>
        <w:t>Les autorités compétentes bénéficient d'un large pouvoir d'appréciation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w:t>
      </w:r>
    </w:p>
    <w:p>
      <w:r>
        <w:t>c. 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Il ressort de cet alinéa que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 ; arrêt du Tribunal administratif fédéral C-1123/2013 du 13 mars 2014 consid. 6.4 ; ATA/401/2016 précité).</w:t>
      </w:r>
    </w:p>
    <w:p>
      <w:r>
        <w:t>Selon les directives et commentaires du SEM, Domaine des étrangers, du 25 octobre 2013, état au 1er juin 2019 (ci-après : Directives LEI) – qui ne lient pas le juge mais dont celui-ci peut tenir compte pour assurer une application uniforme de la loi envers chaque administré, pourvu qu’elles respectent le sens et le but de la norme applicable –, les employeurs sont tenus d’annoncer le plus rapidement</w:t>
      </w:r>
    </w:p>
    <w:p>
      <w:r>
        <w:t>- 6/9 - A/3249/2018 possible aux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LEI, ch. 4.3.2.1 ; arrêt du Tribunal administratif fédéral C-1123/2013 précité consid. 6.4 ; ATAF 2011/1 consid. 6.3 ; ATA/494/2017 précité ; ATA/24/2015 du 6 janvier 2015).</w:t>
      </w:r>
    </w:p>
    <w:p>
      <w:r>
        <w:t>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w:t>
      </w:r>
    </w:p>
    <w:p>
      <w:r>
        <w:t>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 4.3.2.2 ; arrêt du Tribunal administratif fédéral C-1123/2013 précité consid. 6.4 ; ATAF 2011/1 consid. 6.3).</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5)</w:t>
      </w:r>
    </w:p>
    <w:p>
      <w:r>
        <w:t>En l’espèce, les recherches effectuées par la recourante avant le dépôt de la requête d’autorisation de séjour avec activité lucrative pour M. C______ étaient</w:t>
      </w:r>
    </w:p>
    <w:p>
      <w:r>
        <w:t>- 7/9 - A/3249/2018 manifestement insuffisantes. Ainsi que l’a retenu l’autorité judiciaire de première instance, les motifs mis en avant pour justifier cela ne permettent en aucun cas de remédier à la lacune précitée. Ni les qualités professionnelles et linguistiques de M. C______, ni le besoin de stabilité et de soins, voire le caractère d’urgence de l’aide à apporter à l’époux de la recourante, ne permettent de s’écarter des principes de priorité de l’art. 21 LEI, rappelés ci-dessus.</w:t>
      </w:r>
    </w:p>
    <w:p>
      <w:r>
        <w:t>Les recherches faites ultérieurement ne sauraient pallier les carences précitées. S’il est peut-être difficile de trouver des candidats indigènes répondant aux exigences de la recourante, on peut penser qu’il n’y a pas de réelles difficultés à trouver, dans un certain nombre de pays de l’Union européenne, laquelle comprend maintenant vingt-huit membres, une personne ayant des compétences d’aide-soignante, de sexe masculin et parlant russe.</w:t>
      </w:r>
    </w:p>
    <w:p>
      <w:r>
        <w:t>Au vu des éléments qui précèdent, le recours sera rejeté. 6)</w:t>
      </w:r>
    </w:p>
    <w:p>
      <w:r>
        <w:t>Un émolument de CHF 500.- sera mis à la charge de la recourante, qui succombe et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