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ATA/53/2014 vom 4. Februar 2014</w:t>
      </w:r>
    </w:p>
    <w:p>
      <w:r>
        <w:t>GE Cour de justice, 2014-02-04, FR</w:t>
      </w:r>
    </w:p>
    <w:p>
      <w:r>
        <w:rPr>
          <w:b/>
        </w:rPr>
        <w:t xml:space="preserve">Quelle: </w:t>
      </w:r>
      <w:r>
        <w:t>https://mcp.opencaselaw.ch/entscheid/ge_gerichte_ATA_53_2014</w:t>
      </w:r>
    </w:p>
    <w:p>
      <w:r>
        <w:t>FR: GE_GERICHTE ATA/53/2014 du 4 février 2014</w:t>
      </w:r>
    </w:p>
    <w:p>
      <w:r>
        <w:t>IT: GE_GERICHTE ATA/53/2014 del 4 febbraio 2014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Seules la décision sur opposition du SPC du 30 janvier 2013 et les décisions de base du 27 juin 2012 concernant les prestations d’assistance seront traitées dans le présent arrêt. Les décisions sur les prestations complémentaires AVS/AI du SPC ont fait l’objet d’un recours séparé du 1er mars 2013 par devant la chambre des assurances sociales.</w:t>
      </w:r>
    </w:p>
    <w:p>
      <w:r>
        <w:rPr>
          <w:b/>
        </w:rPr>
        <w:t>E. 3</w:t>
      </w:r>
    </w:p>
    <w:p>
      <w:r>
        <w:t>Le litige porte sur le point de savoir si le recourant pouvait bénéficier de prestations d’assistance du SPC entre le 1er janvier 2009 et le 31 mars 2012 et à défaut si celui-ci est tenu à restitution.</w:t>
      </w:r>
    </w:p>
    <w:p>
      <w:r>
        <w:rPr>
          <w:b/>
        </w:rPr>
        <w:t>E. 4</w:t>
      </w:r>
    </w:p>
    <w:p>
      <w:r>
        <w:t>a. Selon l'art. 12 de la Constitution fédérale de la Confédération suisse du 18 avril 1999 (Cst. - RS 101) quiconque est dans une situation de détresse et n'est pas</w:t>
      </w:r>
    </w:p>
    <w:p>
      <w:r>
        <w:t>- 10/15 -</w:t>
      </w:r>
    </w:p>
    <w:p>
      <w:r>
        <w:t>A/765/2013</w:t>
      </w:r>
    </w:p>
    <w:p>
      <w:r>
        <w:t>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(Arrêt du Tribunal fédéral 8C_56/2012 du 11 décembre 2012 consid. 1.1 ; ATF 135 I 119 consid. 5.3). b. L’aide sociale a pour but d’éviter les situations de nécessité, respectivement d’y remédier. Il en découle que l’un des principes qui prévaut en matière d’assistance est que les causes de l’indigence ne sont pas déterminantes (ATF 121 I 367/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 ATA/108/2013 du 19 février 2013 consid. 3b ; ATA/452/2012 du 30 juillet 2012). c. Le droit fondamental garanti par l’art. 12 Cst. ne vise pas la personne qui peut, de façon actuelle, effectivement et légalement, se procurer les moyens nécessaires à son existence (Arrêt du Tribunal fédéral 2P.147/2002 du 4 mars 2003 consid. 3.3 ; ATA/108/2013 susvisé consid. 3c ; ATA/452/2012 susvisé). d. L’aide sociale est soumise au principe de subsidiarité, lequel est rappelé par l’art. 12 Cst. La personne dans le besoin doit avoir épuisé les possibilités d’auto-prise en charge, les engagements de tiers et les prestations volontaires de tiers (ATA/452/2012 du 30 juillet 2012 ; F. WOLFFERS, Fondement du droit de l’aide sociale, Berne 1995, p. 77).</w:t>
      </w:r>
    </w:p>
    <w:p>
      <w:r>
        <w:rPr>
          <w:b/>
        </w:rPr>
        <w:t>E. 5</w:t>
      </w:r>
    </w:p>
    <w:p>
      <w:r>
        <w:t>Dans le canton de Genève, ce principe constitutionnel a trouvé une concrétisation dans la loi sur l’aide sociale individuelle du 22 mars 2007 (LASI - J 4 04). La LASI a subi des modifications, qui sont entrées en vigueur le 1er février 2012, la loi étant dorénavant intitulée loi sur l'insertion et l'aide sociale individuelle du 22 mars 2007 (LIASI - J 4 04).</w:t>
      </w:r>
    </w:p>
    <w:p>
      <w:r>
        <w:rPr>
          <w:b/>
        </w:rPr>
        <w:t>E. 6</w:t>
      </w:r>
    </w:p>
    <w:p>
      <w:r>
        <w:t>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w:t>
      </w:r>
    </w:p>
    <w:p>
      <w:r>
        <w:t>- 11/15 -</w:t>
      </w:r>
    </w:p>
    <w:p>
      <w:r>
        <w:t>A/765/2013</w:t>
      </w:r>
    </w:p>
    <w:p>
      <w:r>
        <w:t>Ont droit à des prestations d'aide financière les personnes qui ont leur domicile et leur résidence effective sur le territoire du canton de Genève, ne sont pas en mesure de subvenir à leur entretien et répondent aux autres conditions de la loi (art.</w:t>
      </w:r>
    </w:p>
    <w:p>
      <w:r>
        <w:rPr>
          <w:b/>
        </w:rPr>
        <w:t>E. 11</w:t>
      </w:r>
    </w:p>
    <w:p>
      <w:r>
        <w:t>a. En l’espèce, le recourant ne conteste pas l’entier des calculs du SPC mais seulement certaines rubriques soit les rubriques « loyer », « gain potentiel » et gain potentiel estimé ». b. Il n’est pas nécessaire de traiter plus en avant la rubrique « loyer » étant donné que dans sa réponse du 8 avril 2013, le SPC a admis les prétentions du recourant sur ce point. Le loyer retenu est ainsi de CHF 15'600.- pour les années 2011 et 2012. Toutefois, cette modification n’a pas d’incidence comme il sera vu ci-dessous. c. Pour ce qui est des rubriques « gain potentiel » et « gain potentiel estimé », la chambre de céans constate que dans les plans de calcul des prestations d’assistance des années 2009, 2010, 2011 et 2012, les gains potentiels et le gain potentiel estimé (pour 2012 seulement) sont inscrits sous colonne intitulée « Montant présenté ». Toutefois, ils ne sont pas repris sous la colonne intitulée « Assistance », colonne dans laquelle seuls les revenus de l’épouse du recourant, inscrits sous « gain activité lucrative » sont pris en compte. Seule cette dernière colonne importe pour le calcul du droit aux prestations d’assistance de sorte que le grief du recourant est sans pertinence pour la résolution du litige.</w:t>
      </w:r>
    </w:p>
    <w:p>
      <w:r>
        <w:t>En tenant compte de ce qui précède, il ressort des plans de calculs des prestations d’assistance, en retenant un loyer modifié de CHF 15'600.- pour les années 2011 et 2012, que la rubrique « Dépense reconnues moins revenus déterminant » présente un solde de :</w:t>
      </w:r>
    </w:p>
    <w:p>
      <w:r>
        <w:t>CHF -17'051,25 en 2009 (39'209.- – 56'260,25) ;</w:t>
      </w:r>
    </w:p>
    <w:p>
      <w:r>
        <w:t>CHF -19'623,25 en 2010 (39'209.- – 58'832,25) ;</w:t>
      </w:r>
    </w:p>
    <w:p>
      <w:r>
        <w:t>CHF -32'504,65 en 2011 (39'536,60 – 72'040,25) ;</w:t>
      </w:r>
    </w:p>
    <w:p>
      <w:r>
        <w:t>CHF -32'503,95 en 2012 (39'536,30 – 72'040,25).</w:t>
      </w:r>
    </w:p>
    <w:p>
      <w:r>
        <w:t>En conséquence, les dépenses du recourant étaient largement couverte par ses revenus de sorte qu’il ne pouvait pas prétendre à des prestations d’assistance entre le 1er janvier 2009 et le 31 mars 2012.</w:t>
      </w:r>
    </w:p>
    <w:p>
      <w:r>
        <w:t>- 13/15 -</w:t>
      </w:r>
    </w:p>
    <w:p>
      <w:r>
        <w:t>A/765/2013</w:t>
      </w:r>
    </w:p>
    <w:p>
      <w:r>
        <w:rPr>
          <w:b/>
        </w:rPr>
        <w:t>E. 12</w:t>
      </w:r>
    </w:p>
    <w:p>
      <w:r>
        <w:t>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rPr>
          <w:b/>
        </w:rPr>
        <w:t>E. 13</w:t>
      </w:r>
    </w:p>
    <w:p>
      <w:r>
        <w:t>Selon l’art. 36 al. 1 LIASI, est considérée comme étant perçue indûment toute prestation qui a été touchée sans droit. Elle peut faire l’objet d’une demande de remboursement. Celui-ci peut être exigé du bénéficiaire non seulement s’il a agi par négligence ou fautivement, mais également s’il n’est pas de bonne foi (art. 36 al. 2 et 3 LIASI).</w:t>
      </w:r>
    </w:p>
    <w:p>
      <w:r>
        <w:rPr>
          <w:b/>
        </w:rPr>
        <w:t>E. 14</w:t>
      </w:r>
    </w:p>
    <w:p>
      <w:r>
        <w:t>De jurisprudence constante, toute prestation obtenue en violation de l’obligation de renseigner l’hospice est une prestation perçue indûment (ATA/127/2013 du 26 février 2013 consid. 8).</w:t>
      </w:r>
    </w:p>
    <w:p>
      <w:r>
        <w:rPr>
          <w:b/>
        </w:rPr>
        <w:t>E. 15</w:t>
      </w:r>
    </w:p>
    <w:p>
      <w:r>
        <w:t>L’action en restitution se prescrit par cinq ans, à partir du jour où l’hospice a eu connaissance du fait ouvrant le droit au remboursement. Ce droit s’éteint au plus tard dix ans après la survenance dudit fait (art. 36 al. 5 LIASI).</w:t>
      </w:r>
    </w:p>
    <w:p>
      <w:r>
        <w:rPr>
          <w:b/>
        </w:rPr>
        <w:t>E. 16</w:t>
      </w:r>
    </w:p>
    <w:p>
      <w:r>
        <w:t>En l’espèce, il ressort du dossier que c’est en 2012, dans le cadre de la révision périodique du dossier du recourant, que le SPC s’est rendu compte que celui-ci percevait depuis 2009 une rente annuelle d’invalidité LPP de CHF 3'314.- et que sa femme avait perçu un salaire annuel net de CHF 51'879.- en 2009, CHF 54'760.- en 2010 et CHF 67'956.- en 2011. Ses éléments ont été tus par le recourant alors même qu’il avait signé un engagement à renseigner le SPC sans retard de tout changement de sa situation personnelle, de ses revenus, de son patrimoine et de ses dépenses ou de ceux de sa femme. De plus, il a reçu les circulaires qui lui étaient envoyées chaque fin d’année en lui rappelant son devoir de renseigner le SPC en cas de changement de situation. Force est de constater que le recourant a agi fautivement et qu’il ne peut pas être mis au bénéfice de la bonne foi.</w:t>
      </w:r>
    </w:p>
    <w:p>
      <w:r>
        <w:rPr>
          <w:b/>
        </w:rPr>
        <w:t>E. 17</w:t>
      </w:r>
    </w:p>
    <w:p>
      <w:r>
        <w:t>Compte tenu de ce qui précède, le recours sera rejeté et la décision sur opposition du SPC confirmée.</w:t>
      </w:r>
    </w:p>
    <w:p>
      <w:r>
        <w:rPr>
          <w:b/>
        </w:rPr>
        <w:t>E. 18</w:t>
      </w:r>
    </w:p>
    <w:p>
      <w:r>
        <w:t>Vu la nature du litige, il ne sera pas perçu d'émolument (art. 87 al. 1 LPA et 11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