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ATA/539/2023 vom 23. Mai 2023</w:t>
      </w:r>
    </w:p>
    <w:p>
      <w:r>
        <w:t>GE Cour de justice, 2023-05-23, FR</w:t>
      </w:r>
    </w:p>
    <w:p>
      <w:r>
        <w:rPr>
          <w:b/>
        </w:rPr>
        <w:t xml:space="preserve">Quelle: </w:t>
      </w:r>
      <w:r>
        <w:t>https://mcp.opencaselaw.ch/entscheid/ge_gerichte_ATA_539_2023</w:t>
      </w:r>
    </w:p>
    <w:p>
      <w:r>
        <w:t>FR: GE_GERICHTE ATA/539/2023 du 23 mai 2023</w:t>
      </w:r>
    </w:p>
    <w:p>
      <w:r>
        <w:t>IT: GE_GERICHTE ATA/539/2023 del 23 maggio 2023</w:t>
      </w:r>
    </w:p>
    <w:p>
      <w:pPr>
        <w:pStyle w:val="Heading2"/>
      </w:pPr>
      <w:r>
        <w:t>Regeste</w:t>
      </w:r>
    </w:p>
    <w:p>
      <w:r>
        <w:t>Résumé: Recours contre un jugement du TAPI confirmant le refus de délivrer à la recourante une autorisation pour un changement d'affectation d'une arcade commerciale sise au rez-de-chaussée en centre médical. Celle-ci est située en Ville de Genève, de sorte que le RPUS lui est applicable. Le centre médical accueille des patients dans des conditions de confidentialité et doit ainsi être considéré comme un local fermé au public, quand bien même les consultations auraient lieu à l'étage. Quoi qu'il en soit, seule un peu plus de la moitié de la surface de l'arcade pourrait être considérée comme ouverte au public, ce qui est insuffisant. Le Conseil administratif a refusé de donner son accord à l'octroi d'une dérogation, de sorte que le département ne pouvait l'accorder lui-même. La recourante ne démontre pas que l'activité mise en œuvre dans l'arcade présenterait une utilisation plus judicieuse du sol. Recours rejeté.</w:t>
      </w:r>
    </w:p>
    <w:p>
      <w:pPr>
        <w:pStyle w:val="Heading2"/>
      </w:pPr>
      <w:r>
        <w:t>Erwägungen</w:t>
      </w:r>
    </w:p>
    <w:p>
      <w:r>
        <w:rPr>
          <w:b/>
        </w:rPr>
        <w:t>E. 20</w:t>
      </w:r>
    </w:p>
    <w:p>
      <w:r>
        <w:t>février 2007 et approuvée par le Conseil d'État le 27 février 2008. Il repose sur une délégation de la LExt (ATA/282/2006 du 23 mai 2006 consid. 5a).</w:t>
      </w:r>
    </w:p>
    <w:p>
      <w:r>
        <w:t>3.3.1 Son art. 1 ch. 1 prévoit qu'en vue de favoriser la qualité de vie en ville, les plans d'utilisation du sol élaborés par la Ville de B______,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w:t>
      </w:r>
    </w:p>
    <w:p>
      <w:r>
        <w:t>À cette fin, il répartit notamment en logements et en activités les surfaces brutes de plancher supplémentaires obtenues par des transformations de bâtiments (surélévation, aménagement de combles) ou par des constructions nouvelles (art. 1 ch. 2 let. a RPUS) et définit l'affectation et la destination des constructions existantes dans les cas où les dispositions du règlement leur sont directement applicables (art. 1 ch. 2 let. b RPUS).</w:t>
      </w:r>
    </w:p>
    <w:p>
      <w:r>
        <w:t>Les dispositions du RPUS s'appliquent notamment aux quatre premières zones à bâtir au sens de l'art. 19 LaLAT. Elles s'appliquent aussi bien aux constructions existantes qu'aux constructions nouvelles (art. 2 ch. 1 RPUS).</w:t>
      </w:r>
    </w:p>
    <w:p>
      <w:r>
        <w:t>Par bâtiment d'activités, il faut entendre tout bâtiment comportant des locaux qui, par leur destination, leur aménagement et leur distribution, sont destinés à des</w:t>
      </w:r>
    </w:p>
    <w:p>
      <w:r>
        <w:t>- 11/18 - A/1982/2021 activités telles que les services de prestations ou administratifs, les diverses catégories de magasins, les cafés, les restaurants, les tea-rooms, les théâtres, les cinémas, les musées, les salles de concert, de spectacles, de conférences, ou les lieux de loisirs (art. 3 ch. 6 RPUS).</w:t>
      </w:r>
    </w:p>
    <w:p>
      <w:r>
        <w:t>Selon le plan d'utilisation du sol annexé au RPUS, la ville est découpée en trois secteurs : le premier comprend la E______ (secteur 1) et le deuxième (secteur 2) est composée de trois sous-secteurs couvrant tous les quartiers de la ville, à l'exception des zones faisant l'objet de plans localisés de quartier (PLQ), ces dernières étant attribuées au troisième secteur (ATA/258/2020 du 3 mars 2020 consid. 7b).</w:t>
      </w:r>
    </w:p>
    <w:p>
      <w:r>
        <w:t>3.3.2 L'art. 9 RPUS est intitulé « Règles applicables aux activités contribuant à l'animation des quartiers ». Selon son chiffre 1, qui traite des activités accessibles au public,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w:t>
      </w:r>
    </w:p>
    <w:p>
      <w:r>
        <w:t>3.3.2.1 L'art. 9 ch. 1 RPUS n'exclut pas les affectations mixtes, impliquant une cohabitation entre surfaces fermées au public et surfaces ouvertes au public, pour autant que ces dernières soient en « nette majorité » (arrêt du Tribunal fédéral 1C_ 317/2009 du 15 janvier 2010 consid. 8.2).</w:t>
      </w:r>
    </w:p>
    <w:p>
      <w:r>
        <w:t>Le but d'intérêt public poursuivi par cette disposition réside dans l'interdiction d'affecter à des bureaux fermés au public les surfaces au rez-de-chaussée donnant sur des lieux de passage ouverts au public, afin de lutter contre les « vitrines mortes », en particulier dans les zones fréquentées et animées (arrêt du Tribunal fédéral 1C_317/2009 précité consid. 8.2).</w:t>
      </w:r>
    </w:p>
    <w:p>
      <w:r>
        <w:t>Cette interdiction constitue manifestement un but d'intérêt public, en particulier dans les zones fréquentées et animées. En d'autres termes, l'art. 9 RPUS vise à préserver l'animation de la ville par le maintien d'une affectation ouverte au public des rez-de-chaussée (ATA/1103/2021 du 19 octobre 2021 consid. 21b et les références citées).</w:t>
      </w:r>
    </w:p>
    <w:p>
      <w:r>
        <w:t>L'objectif principal de cette disposition, dont la formulation laisse une large place à l'appréciation, est donc d'avoir des commerces ouverts au public afin que le quartier soit animé. Elle n'interdit en revanche aucune affectation spécifique et n'a pas pour but d'interférer dans la concurrence entre les acteurs économiques du quartier. Certes, l'esprit de cette disposition tend à garantir une certaine diversité des commerces, mais la portée de cette norme ne va pas jusqu'à exiger une variété</w:t>
      </w:r>
    </w:p>
    <w:p>
      <w:r>
        <w:t>- 12/18 - A/1982/2021 des commerces dans un périmètre restreint (arrêt du Tribunal fédéral 1C_72/2018 du 19 avril 2018 consid. 3.3).</w:t>
      </w:r>
    </w:p>
    <w:p>
      <w:r>
        <w:t>3.3.2.2 À teneur de l'art. 9 ch. 2 RPUS,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(ch. 2.1).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 comptables, agents immobiliers, etc. (ch. 2.2 ; ATA/1103/2021 du 19 octobre 2021 consid. 21a).</w:t>
      </w:r>
    </w:p>
    <w:p>
      <w:r>
        <w:t>3.3.2.3 Les changements de destination de surfaces de plancher, au sens de l'art. 9 RPUS, seront soumis à autorisation du département, même en l'absence de travaux, en application de l'art. 1 al. 1 let. b LCI (art. 9 ch. 6 RPUS).</w:t>
      </w:r>
    </w:p>
    <w:p>
      <w:r>
        <w:t>3.4 En l'espèce, la recourante estime qu'un centre médical ne peut être comparé à un cabinet médical, dans la mesure où les médecins qui y travaillent sont indépendants, avec pour conséquence que l'arcade garderait une activité à caractère commercial, et que le propre d'une permanence médicale serait d'être ouverte à tous.</w:t>
      </w:r>
    </w:p>
    <w:p>
      <w:r>
        <w:t>Comme l'a retenu à juste titre le TAPI, la question de savoir si l'arcade litigieuse conserve ou non une activité ayant un caractère commercial n'est pas pertinente pour déterminer si un local doit être considéré comme ouvert ou fermé au public au sens de l'art. 9 RPUS.</w:t>
      </w:r>
    </w:p>
    <w:p>
      <w:r>
        <w:t>En effet, l'art. 9 ch. 2.2 RPUS met l'accent sur la notion de confidentialité et exclut ainsi des activités accessibles au public celles pour lesquelles la clientèle est accueillie dans des conditions de confidentialité, quand bien même il suffirait de pousser la porte pour entrer dans le bâtiment. Ainsi, il convient au préalable de déterminer si, en l'occurrence, un centre médical offre une activité destinée à une clientèle accueillie dans des conditions de confidentialité.</w:t>
      </w:r>
    </w:p>
    <w:p>
      <w:r>
        <w:t>Il ne fait aucun doute, et cela n'est pas contestable, ni contesté, que les locaux d'un centre médical doivent être aménagés de manière à garantir la confidentialité et la dignité des patients, comme l'a d'ailleurs précisé le service de la médecin cantonale, autorité composée de spécialistes, dans son préavis. La médecine y est pratiquée et les patients sont pris en charge par des médecins soumis aux mêmes devoirs que ceux qui exercent dans un cabinet. Preuve en est qu'en l'occurrence, les vitrines des locaux litigieux demeurent toutes opacifiées, dans le but de garantir la confidentialité des prestations fournies aux patients.</w:t>
      </w:r>
    </w:p>
    <w:p>
      <w:r>
        <w:t>- 13/18 - A/1982/2021</w:t>
      </w:r>
    </w:p>
    <w:p>
      <w:r>
        <w:t>Reste à déterminer si le fait que les prestations médicales ne soient en l'occurrence et pour la plupart d'entre elles pas effectuées au rez-de-chaussée, mais au premier étage, est de nature à faire de l'arcade exploitée par la recourante un local ouvert au public.</w:t>
      </w:r>
    </w:p>
    <w:p>
      <w:r>
        <w:t>L'art. 9 ch. 2.2 RPUS prévoit que les locaux fermés au public sont notamment ceux qui sont destinés à une clientèle accueillie dans des conditions de confidentialité. En l'occurrence, l'arcade litigieuse, située au rez-de-chaussée, fait indéniablement partie du centre médical, ce qui n'est pas contesté ni contestable ; elle est affectée à l'accueil des patients. Le but du centre consiste à fournir des prestations médicales, soit une activité qui nécessite de garantir strictement la confidentialité des patients. Par conséquent, les locaux du rez-de-chaussée du centre médical nécessairement destinés à accueillir des patients qui recevront des soins médicaux, quand bien même ceux-ci sont prodigués au premier étage. Ils sont donc destinés à accueillir une clientèle dans des conditions de confidentialité.</w:t>
      </w:r>
    </w:p>
    <w:p>
      <w:r>
        <w:t>Au vu de ce qui précède, l'arcade litigieuse doit être considérée comme étant fermée au public. On notera que la totale opacité de ses vitrines contrevient par ailleurs à l'intérêt public poursuivi par le RPUS, soit préserver l'animation de la ville par le maintien d'une affectation ouverte au public des rez-de-chaussée.</w:t>
      </w:r>
    </w:p>
    <w:p>
      <w:r>
        <w:t>Si la recourante prétend que la surface du centre médical ouverte au public serait plus importante que celle du précédent établissement bancaire, elle perd toutefois de vue que cette comparaison n'est ici pas pertinente, dans la mesure où l'examen porte uniquement sur la conformité à l'art. 9 RPUS du changement d'affectation effectué par la recourante, affectation qui est potentiellement amenée à perdurer.</w:t>
      </w:r>
    </w:p>
    <w:p>
      <w:r>
        <w:t>Quoi qu'il en soit, et comme l'a retenu à juste titre le TAPI, seul un peu plus de la moitié de la surface de l'arcade, soit 55,90 %, pourrait être considérée comme ouverte au public – à supposer que l'espace d'accueil commun (49,80 m2) et l'entrée (3,80 m2) puissent toutefois être considérés ainsi –, ce qui est insuffisant au regard des exigences posées par l'art. 9 ch. 1.1, qui exige une nette majorité de surfaces ouvertes au public. Le reste de la surface de l'arcade se compose de locaux fermés au public, à savoir des locaux affectés à une salle d'attente, au vestiaire du personnel et sa salle de repos, ainsi que d'une salle de stockage et d'un espace pour les consultations urgentes.</w:t>
      </w:r>
    </w:p>
    <w:p>
      <w:r>
        <w:t>Enfin, si la recourante affirme que le propre d'une permanence médicale serait d'être ouverte à tous, elle méconnait que, selon le Tribunal fédéral, une permanence médicale a l'obligation de fonctionner d'une manière ininterrompue</w:t>
      </w:r>
    </w:p>
    <w:p>
      <w:r>
        <w:rPr>
          <w:b/>
        </w:rPr>
        <w:t>E. 24</w:t>
      </w:r>
    </w:p>
    <w:p>
      <w:r>
        <w:t>heures par jour et tous les jours de l'année (ATF 100 Ib 345 consid. 4). Dans la mesure où il est établi que le centre médical est ouvert tous les jours de l'année uniquement pour les urgences et que la recourante ne démontre ni ne prétend qu'il fonctionnerait d'une manière ininterrompue 24 heures par jour, le centre ne saurait</w:t>
      </w:r>
    </w:p>
    <w:p>
      <w:r>
        <w:t>- 14/18 - A/1982/2021 être considéré comme une permanence médicale. Dès lors, cet argument ne lui est d'aucun secours.</w:t>
      </w:r>
    </w:p>
    <w:p>
      <w:r>
        <w:t>Par ailleurs, et même à considérer que tel serait le cas, cet élément influence le type de patientèle mais non la nécessaire confidentialité qui lui est due.</w:t>
      </w:r>
    </w:p>
    <w:p>
      <w:r>
        <w:t>Au vu de tout ce qui précède, le département n'a pas violé l'art. 9 RPUS.</w:t>
      </w:r>
    </w:p>
    <w:p>
      <w:r>
        <w:t>Le jugement sera confirmé sur ce point et le grief tiré de la violation de l'art. 9 RPUS écarté.</w:t>
      </w:r>
    </w:p>
    <w:p>
      <w:r>
        <w:t>4) La recourante se plaint d'une violation de l'art. 14 al. 1 RPUS.</w:t>
      </w:r>
    </w:p>
    <w:p>
      <w:r>
        <w:t>4.1 Selon l'art. 14 al. 1 RPUS, le Conseil d'État ou le département peuvent avec l'accord du conseil municipal, dans le cadre de plans d'affectation, ou du Conseil administratif en matière d'autorisation de construire, déroger aux dispositions du RPUS lorsqu'une utilisation plus judicieuse du sol ou des bâtiments l'exige impérieusement.</w:t>
      </w:r>
    </w:p>
    <w:p>
      <w:r>
        <w:t>La délivrance d'une dérogation est donc soumise à la réalisation de trois conditions cumulatives, à savoir l'accord du conseil municipal ou du Conseil administratif (1) et un besoin impérieux (2) d'utiliser de façon plus judicieuse le sol ou les bâtiments (3). Le conseil municipal, respectivement le Conseil administratif, ne sont pas simplement consultés. Leur accord est nécessaire pour obtenir une dérogation.</w:t>
      </w:r>
    </w:p>
    <w:p>
      <w:r>
        <w:t>Selon le Tribunal fédéral, les dérogations prévues par l'art. 14 RPUS ne peuvent être délivrées qu'à des conditions restrictives, à défaut de quoi le règlement se trouverait vidé de son sens (arrêt du Tribunal fédéral 1C_317/2009 consid. 7.1).</w:t>
      </w:r>
    </w:p>
    <w:p>
      <w:r>
        <w:t>4.2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 ATA/827/2022 précité consid. 5a).</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w:t>
      </w:r>
    </w:p>
    <w:p>
      <w:r>
        <w:t>- 15/18 - A/1982/2021 (ATA/926/2021 du 7 septembre 2021 consid. 6b ; Thierry TANQUEREL, Manuel de droit administratif, 2ème éd., 2018, n. 514).</w:t>
      </w:r>
    </w:p>
    <w:p>
      <w:r>
        <w:t>4.3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(ATA/328/2023 du 28 mars 2023 consid. 5.8).</w:t>
      </w:r>
    </w:p>
    <w:p>
      <w:r>
        <w:t>4.4 En l'espèce, le TAPI a considéré que rien ne lui permettait de retenir que le département eût outrepassé son pouvoir d’appréciation en suivant le préavis négatif de l'autorité intimée, la recourante n’ayant dans tous les cas pas démontré que l’activité mise en œuvre dans l’arcade présentait une utilisation plus judicieuse du sol.</w:t>
      </w:r>
    </w:p>
    <w:p>
      <w:r>
        <w:t>Il est établi que le Conseil administratif a refusé de donner son accord à la dérogation. Ainsi, la première condition cumulative –, prévue expressément par l'art. 14 RPUS – nécessaire à la délivrance de la dérogation n'est de toute évidence pas remplie, de sorte que l'autorité intimée, liée par la loi, ne pouvait l'accorder, sinon à s'arroger un pouvoir qui n'est pas le sien.</w:t>
      </w:r>
    </w:p>
    <w:p>
      <w:r>
        <w:t>Ainsi, contrairement à ce qu'affirme la recourante, l'autorité intimée était liée par le refus du Conseil administratif et n'a ainsi pas violé la loi en refusant d'accorder la dérogation.</w:t>
      </w:r>
    </w:p>
    <w:p>
      <w:r>
        <w:t>La recourante prétend toutefois que le refus du Conseil administratif ne serait pas fondé.</w:t>
      </w:r>
    </w:p>
    <w:p>
      <w:r>
        <w:t>Même si celui-ci n'a certes pas expliqué, dans le cadre de la procédure non-contentieuse, les raisons de ce refus, l'intervenante a, dans le cadre de la procédure contentieuse cette fois-ci, indiqué que l'octroi d'une dérogation nécessitait que le changement d'affectation envisagé contribue à l'amélioration de la situation existante, ce qui n'était pas le cas de celui proposé par la recourante,</w:t>
      </w:r>
    </w:p>
    <w:p>
      <w:r>
        <w:t>- 16/18 - A/1982/2021 raison pour laquelle la dérogation n'avait pas été accordée. Le TAPI a suivi ce point de vue.</w:t>
      </w:r>
    </w:p>
    <w:p>
      <w:r>
        <w:t>La notion d'utilisation « plus judicieuse du sol » est sujette à interprétation et la loi ne la définit pas de façon explicite. Il appartient au requérant de la dérogation de démontrer en quoi le changement d'affectation pourrait consacrer une utilisation plus judicieuse du sol, ce qui ne lui garantit néanmoins pas d'obtenir la dérogation, vu l'exigence de circonstances impérieuses et le pouvoir d'appréciation conféré au département.</w:t>
      </w:r>
    </w:p>
    <w:p>
      <w:r>
        <w:t>En l'occurrence, la recourante présente deux arguments principaux pour tenter de démontrer que la nouvelle affectation permettrait une utilisation plus judicieuse du sol ou des bâtiments. Son centre médical serait plus animé que l'établissement bancaire l'ayant précédé et aucun autre centre médical n'existerait dans le voisinage de la place C______.</w:t>
      </w:r>
    </w:p>
    <w:p>
      <w:r>
        <w:t>Elle ne saurait toutefois être suivie.</w:t>
      </w:r>
    </w:p>
    <w:p>
      <w:r>
        <w:t>En effet, il ressort des plans produits par l'autorité intimée qu'une surface de 57,2 m2 au minimum, soit celle consacrée au sas (4,1 m2), au hall (39,2 m2) et à la zone 24 heures sur 24 (13,9 m2) était ouverte au public lorsque l'établissement bancaire exploitait l'arcade litigieuse, alors que la nouvelle affectation présente une surface supposée ouverte au public – inférieure – de 53,6 m2.</w:t>
      </w:r>
    </w:p>
    <w:p>
      <w:r>
        <w:t>La recourante ne démontre pas non plus que son centre médical serait plus animé que l'établissement bancaire l'ayant précédé et aurait contribué à l'amélioration de l'animation du quartier, ce d'autant plus que les vitrines demeurent opacifiées, contrairement à la demande qui avait déjà été faite en 2010 par l'intervenante dans le cadre de l'instruction de la demande du D______ portant sur les transformations intérieures de l'agence.</w:t>
      </w:r>
    </w:p>
    <w:p>
      <w:r>
        <w:t>Enfin, la recourante, en prétendant qu'aucun autre centre médical n'existerait dans le voisinage de la place C______, perd de vue que tel n'est pas le cas, le centre médical des Eaux-Vives se situant à moins de 360 m à vol d'oiseau de l'arcade litigeuse.</w:t>
      </w:r>
    </w:p>
    <w:p>
      <w:r>
        <w:t>Les arguments de la recourante visant à démontrer que l'octroi de la dérogation était justifié tombent donc à faux.</w:t>
      </w:r>
    </w:p>
    <w:p>
      <w:r>
        <w:t>Au vu de ce qui précède et comme l'a retenu à juste titre le TAPI, la recourante a échoué à démontrer que l'activité mise en œuvre dans l'arcade présentait une utilisation plus judicieuse du sol, de sorte que l'autorité intimée n'est pas tombée dans l'arbitraire en se conformant au refus de l'intervenante d'octroyer la dérogation, auquel elle était, quoi qu'il en soit, liée.</w:t>
      </w:r>
    </w:p>
    <w:p>
      <w:r>
        <w:t>- 17/18 - A/1982/2021</w:t>
      </w:r>
    </w:p>
    <w:p>
      <w:r>
        <w:t>Le jugement sera donc également confirmé sur ce point et le grief tiré de la violation de l'art. 14 RPUS lui aussi écarté.</w:t>
      </w:r>
    </w:p>
    <w:p>
      <w:r>
        <w:t>Au vu de ce qui précède, le recours, mal fondé, sera rejeté. 5) Vu l'issue du litige, un émolument de CHF 1'500.- sera mis à la charge de la recourante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