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ATA/539/2012 vom 21. August 2012</w:t>
      </w:r>
    </w:p>
    <w:p>
      <w:r>
        <w:t>GE Cour de justice, 2012-08-21, FR</w:t>
      </w:r>
    </w:p>
    <w:p>
      <w:r>
        <w:rPr>
          <w:b/>
        </w:rPr>
        <w:t xml:space="preserve">Quelle: </w:t>
      </w:r>
      <w:r>
        <w:t>https://mcp.opencaselaw.ch/entscheid/ge_gerichte_ATA_539_2012</w:t>
      </w:r>
    </w:p>
    <w:p>
      <w:r>
        <w:t>FR: GE_GERICHTE ATA/539/2012 du 21 août 2012</w:t>
      </w:r>
    </w:p>
    <w:p>
      <w:r>
        <w:t>IT: GE_GERICHTE ATA/539/2012 del 21 agosto 2012</w:t>
      </w:r>
    </w:p>
    <w:p>
      <w:pPr>
        <w:pStyle w:val="Heading2"/>
      </w:pPr>
      <w:r>
        <w:t>Regeste</w:t>
      </w:r>
    </w:p>
    <w:p>
      <w:r>
        <w:t>Résumé: Rejet du recours d'un voisin déposé contre le réaménagement d'un square et la rénovation d'un pavillon de la voirie. La présence éventuelle d'une buvette saisonnière au centre ville, dans un quartier qui comporte de nombreux établissements similaires, ne constitue pas une source d'inconvénients incompatibles avec le caractère de la zone. La prolongation de la validité d'une autorisation de construire au motif qu'un recours a été déposé contre une autorisation complémentaire ne prête pas le flanc à la critique.</w:t>
      </w:r>
    </w:p>
    <w:p>
      <w:pPr>
        <w:pStyle w:val="Heading2"/>
      </w:pPr>
      <w:r>
        <w:t>Erwägungen</w:t>
      </w:r>
    </w:p>
    <w:p>
      <w:r>
        <w:rPr>
          <w:b/>
        </w:rPr>
        <w:t>E. 1</w:t>
      </w:r>
    </w:p>
    <w:p>
      <w:r>
        <w:t>a. Interjeté en temps utile devant la juridiction compétente, le recours est recevable de ce point de vue (art. 131 et 132 de la loi sur l’organisation judiciaire du 26 septembre 2010 - LOJ ; art. 62 al. 1 let a de la loi sur la procédure administrative du 12 septembre 1985 - LPA - E 5 10).</w:t>
      </w:r>
    </w:p>
    <w:p>
      <w:r>
        <w:t>b.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- 8/12 - A/828/2011</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w:t>
      </w:r>
    </w:p>
    <w:p>
      <w:r>
        <w:rPr>
          <w:b/>
        </w:rPr>
        <w:t>E. 3</w:t>
      </w:r>
    </w:p>
    <w:p>
      <w:r>
        <w:t>Le recours porte également sur la validité de l'autorisation complémentaire de construire délivrée le 10 février 2011. La recourante estime que le département aurait dû refuser cette dernière en raison des inconvénients graves pour le voisinage provoqués par l'exploitation de la buvette saisonnière projetée.</w:t>
      </w:r>
    </w:p>
    <w:p>
      <w:r>
        <w:t>a. Le département peut refuser une autorisation de construire lorsqu’une construction ou une installation peut être la cause d’inconvénients graves pour les usagers, le voisinage ou le public (art. 14 al. 1 let. a LCI).</w:t>
      </w:r>
    </w:p>
    <w:p>
      <w:r>
        <w:t>Les dispositions cantonales concernant la limitation quantitative des nuisances n'ont plus de portée propre dans les domaines réglés par le droit fédéral (ATF 117 Ib 157 ; 113 Ib 220). Depuis l'entrée en vigueur de la loi fédérale sur la protection de l'environnement du 7 octobre 1982 (LPE - RS 814.01), la protection des personnes contre les atteintes nuisibles ou incommodantes, notamment contre le bruit, est réglée par la législation fédérale. En revanche, le droit fédéral laisse subsister les prescriptions cantonales concernant des objectifs particuliers d'urbanisme, telles que les règles d'affectation du sol destinées à définir les caractéristiques d'une zone ou d'un quartier (ATF 117 Ib 157).</w:t>
      </w:r>
    </w:p>
    <w:p>
      <w:r>
        <w:t>b.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(ATA/127/2009 du 10 mars 2009 et les arrêts cités). . c. Les trois premières zones de construction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w:t>
      </w:r>
    </w:p>
    <w:p>
      <w:r>
        <w:t>Au vu de ce qui précède, il n'est pas possible de prétendre que la présence éventuelle d'une buvette saisonnière dans le pavillon dont la rénovation est litigieuse, au centre ville, dans un quartier qui comporte de nombreux établissements similaires, constituerait une source d'inconvénients incompatibles avec le caractère de la zone. Au contraire, il s'agit là d'une affectation conforme à celle prévue dans le centre ville. A cela s'ajoute que la décision litigieuse est fondée sur des préavis favorables recueillis pendant l'instruction de la demande d'autorisation par le département.</w:t>
      </w:r>
    </w:p>
    <w:p>
      <w:r>
        <w:t>- 11/12 - A/828/2011</w:t>
      </w:r>
    </w:p>
    <w:p>
      <w:r>
        <w:t>En conséquence, le grief de violation de l'art. 14 LCI, invoqué par la recourante, sera écarté.</w:t>
      </w:r>
    </w:p>
    <w:p>
      <w:r>
        <w:rPr>
          <w:b/>
        </w:rPr>
        <w:t>E. 4</w:t>
      </w:r>
    </w:p>
    <w:p>
      <w:r>
        <w:t>a. En tous points infondé, le recours sera rejeté.</w:t>
      </w:r>
    </w:p>
    <w:p>
      <w:r>
        <w:t>b. Vu l'issue du litige, un émolument de CHF 1'000.- sera mis à la charge de la recourante qui succombe (art. 87 LPA). Aucune indemnité ne lui sera allouée.</w:t>
      </w:r>
    </w:p>
    <w:p>
      <w:r>
        <w:t>c. Aucune indemnité ne sera allouée aux intimés, qui n'ont pas pris de conclusions dans ce sens (art. 87 al. 2), étant précisé que la notion de « dépens » n'existe pas, en tant que telle, dans la procédure administrative.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