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ATA/538/2010 vom 4. August 2010</w:t>
      </w:r>
    </w:p>
    <w:p>
      <w:r>
        <w:t>GE Cour de justice, 2010-08-04, FR</w:t>
      </w:r>
    </w:p>
    <w:p>
      <w:r>
        <w:rPr>
          <w:b/>
        </w:rPr>
        <w:t xml:space="preserve">Quelle: </w:t>
      </w:r>
      <w:r>
        <w:t>https://mcp.opencaselaw.ch/entscheid/ge_gerichte_ATA_538_2010</w:t>
      </w:r>
    </w:p>
    <w:p>
      <w:r>
        <w:t>FR: GE_GERICHTE ATA/538/2010 du 4 août 2010</w:t>
      </w:r>
    </w:p>
    <w:p>
      <w:r>
        <w:t>IT: GE_GERICHTE ATA/538/2010 del 4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recours porte sur la décision sur réclamation de la direction du 25 août 2009 confirmant la décision de l’hospice du 10 novembre 2008 mettant un terme à l'aide financière en faveur du recourant dès le 1er octobre 2008 et ordonnant à ce dernier de rembourser les prestations d’assistance perçues indûment à divers titres entre le 1er janvier 2005 et le 31 juillet 2008, à hauteur de CHF 113'568,80.</w:t>
      </w:r>
    </w:p>
    <w:p>
      <w:r>
        <w:rPr>
          <w:b/>
        </w:rPr>
        <w:t>E. 3</w:t>
      </w:r>
    </w:p>
    <w:p>
      <w:r>
        <w:t>L’art. 12 de la Constitution fédérale de la Confédération suisse du 18 avril 1999 (Cst. - RS 101) stipule que "quiconque est dans une situation de détresse et n’est pas en mesure de subvenir à son entretien a le droit d’être aidé et assisté et de recevoir les moyens indispensables pour mener une existence conforme à la dignité humaine". Il pose le principe du droit à des conditions minimales d’existence pour toute personne qui n’est pas en mesure de subvenir à ses besoins et fonde une prétention justiciable à des prestations positives de la part de l’Etat (ATF 122 2 193 consid. 2/dd p. 198 ; A. AUER/G. MALINVERNI/ M. HOTELIER, Droit constitutionnel suisse, volume 2 : Les droits fondamentaux, p. 685 et 689).</w:t>
      </w:r>
    </w:p>
    <w:p>
      <w:r>
        <w:t>Cette disposition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mais qui peuvent, cas échéant, aller au-delà. (Arrêt du Tribunal fédéral 2P. 115/2001 du 11 septembre 2001).</w:t>
      </w:r>
    </w:p>
    <w:p>
      <w:r>
        <w:rPr>
          <w:b/>
        </w:rPr>
        <w:t>E. 4</w:t>
      </w:r>
    </w:p>
    <w:p>
      <w:r>
        <w:t>En droit genevois, la LAP concrétisait l’art. 12 Cst. (ATA/809/2005 du 29 novembre 2005 et réf. cit.). Depuis son abrogation le 19 juin 2007, elle a été remplacée par la LASI.</w:t>
      </w:r>
    </w:p>
    <w:p>
      <w:r>
        <w:t>Selon l’art. 60 LASI, la nouvelle loi s’applique dès son entrée en vigueur à toutes les personnes bénéficiant des prestations prévues par la LAP. (ATA/466/2007 du 18 septembre 2007).</w:t>
      </w:r>
    </w:p>
    <w:p>
      <w:r>
        <w:t>- 7/10 - A/3506/2009</w:t>
      </w:r>
    </w:p>
    <w:p>
      <w:r>
        <w:t>En l’espèce, le recourant a perçu des prestations financières de l’hospice jusqu’au 30 septembre 2008. Par conséquent, le litige doit être examiné sous l’angle de la LASI.</w:t>
      </w:r>
    </w:p>
    <w:p>
      <w:r>
        <w:rPr>
          <w:b/>
        </w:rPr>
        <w:t>E. 5</w:t>
      </w:r>
    </w:p>
    <w:p>
      <w:r>
        <w:t>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(ATA/440/2009 ; ATA/288/2010 du 27 avril 2010).</w:t>
      </w:r>
    </w:p>
    <w:p>
      <w:r>
        <w:t>En contrepartie des prestations auxquelles il a droit, le bénéficiaire est notamment tenu de fournir tous les renseignements nécessaires pour établir son droit et fixer le montant des prestations d’aide financière (art. 32 al. 1 LASI), obligation qui existait déjà sous l'empire de la LAP (art. 7 LAP). Le document intitulé "Mon engagement en demandant une aide financière à l’hospice"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Aux termes de l'art. 35 al. 1 let. c LASI celui qui ne s'acquitte pas intentionnellement de son obligation de renseigner peut se voir notifier une décision de suppression des prestations d'aide sociale.</w:t>
      </w:r>
    </w:p>
    <w:p>
      <w:r>
        <w:t>En l'occurrence, le recourant a délibérément caché des informations utiles à l'établissement de sa situation personnelle et professionnelle.</w:t>
      </w:r>
    </w:p>
    <w:p>
      <w:r>
        <w:t>Il n'a pas informé l'intimé du fait qu'il avait travaillé et réalisé un revenu de CHF 15'200.- entre le 1er janvier et le 31 juillet 2005. Ses explications à cet égard ne sont pas crédibles. En effet, après avoir commencé par s'étonner du versement de cotisations AVS par un employeur, il a fini par admettre qu'il avait bien travaillé pour un parent durant cette période, tout en minimisant considérablement cette activité et le revenu qu'il en avait tiré. Dans le même temps, il n'a pas allégué avoir entrepris des démarches auprès de l'AVS pour contester l'état de son compte.</w:t>
      </w:r>
    </w:p>
    <w:p>
      <w:r>
        <w:t>Par ailleurs, il s'est absenté de Genève à réitérées reprise pour des séjours de plusieurs semaines au Maroc, sans en informer l'intimé, et n'a pas été en mesure de démontrer à satisfaction de droit qu'il résidait effectivement dans le canton entre avril et décembre 2007, tout en fournissant à nouveau des explications variant dans le temps. Les justificatifs qu'il a fournis dans ce contexte sont soit douteux - quittances de loyer formellement contestées -, soit trop imprécis pour être convaincants - attestation non détaillée de l'amie d'Annemasse pour le financement de voyages au Maroc pour la seule période d'avril et juillet 2008.</w:t>
      </w:r>
    </w:p>
    <w:p>
      <w:r>
        <w:t>- 8/10 - A/3506/2009</w:t>
      </w:r>
    </w:p>
    <w:p>
      <w:r>
        <w:t>Il n'a pas informé l’hospice de la donation en sa faveur en juillet 2005 d'un appartement à Tanger d'une valeur estimée de manière non contestée à CHF 40'000.-. Invité à s'expliquer sur ce point, le recourant à répondu de manière évasive avant de produire finalement des pièces confirmant qu'il était bien propriétaire de ce bien immobilier. Le fait qu'il ne pourrait en disposer sans l'aval de son fils, de même que la mésentente alléguée avec ce dernier, mais contredite par le testament olographe en sa faveur, ne contrebalancent ni ne justifient en aucune manière son silence envers l'intimé.</w:t>
      </w:r>
    </w:p>
    <w:p>
      <w:r>
        <w:t>Les éléments tus susmentionnés étaient tous de nature à avoir une influence sur l'existence, respectivement l'ampleur du droit du recourant aux prestations financières qui lui étaient allouées, ce qu'il ne pouvait ignorer ne serait-ce qu'en raison des formules d'information ou d'engagement qu'il a signées. L'intimé ayant cependant appris l'existence de ces éléments par les enquêtes qu'il a diligentées, c'est à juste titre qu'il a décidé, le 10 novembre 2008, de supprimer l'aide financière qu'il avait accordée sur la base d'une fausse appréciation de la situation, imputable au recourant. Les conditions de l'art. 35 al. 1 LASI étant réalisées, cette décision, en tout point conforme au droit, ne peut être que confirmée par le tribunal de céans.</w:t>
      </w:r>
    </w:p>
    <w:p>
      <w:r>
        <w:rPr>
          <w:b/>
        </w:rPr>
        <w:t>E. 6</w:t>
      </w:r>
    </w:p>
    <w:p>
      <w:r>
        <w:t>Selon l’art. 36 LASI, toute prestation perçue indûment peut faire l’objet d’un remboursement. Est considérée comme telle toute prestation qui a été touchée sans droit (al. 1). Le remboursement des prestations indûment touchées peut être réclamé si le bénéficiaire, sans avoir commis de faute ou de négligence, n’est pas de bonne foi (al. 3).</w:t>
      </w:r>
    </w:p>
    <w:p>
      <w:r>
        <w:t>De jurisprudence constante, une prestation reçue en violation de l'obligation de renseigner précitée est une prestation perçue indûment (ATA/466/2007 du 18 septembre 2007 ; ATA/135/2007 du 20 mars 2007).</w:t>
      </w:r>
    </w:p>
    <w:p>
      <w:r>
        <w:t>En l'espèce, le recourant a violé l'obligation de renseigner et a perçu de ce fait des prestations financières alors qu’il n'en remplissait pas les conditions légales d'octroi. Partant, c'est sans droit qu'il les a perçues. L'intimé était ainsi légitimé à en demander le remboursement et la décision querellée doit également être confirmée sur ce point.</w:t>
      </w:r>
    </w:p>
    <w:p>
      <w:r>
        <w:rPr>
          <w:b/>
        </w:rPr>
        <w:t>E. 7</w:t>
      </w:r>
    </w:p>
    <w:p>
      <w:r>
        <w:t>Selon l’art. 42 al. 1 LASI, le bénéficiaire de bonne foi n’est tenu au remboursement, total ou partiel, que dans la mesure où il ne serait pas mis de ce fait dans une situation difficile. Il convient donc de déterminer si le recourant remplit les conditions fixées par cette disposition et, partant, s’il peut bénéficier d’une remise totale ou partielle de son obligation de rembourser.</w:t>
      </w:r>
    </w:p>
    <w:p>
      <w:r>
        <w:t>En l'espèce, il est admis que le recourant a intentionnellement caché des informations nécessaires à l'établissement de sa situation personnelle et financière. Dans la mesure où il a ainsi reçu indûment des prestations financières en violation</w:t>
      </w:r>
    </w:p>
    <w:p>
      <w:r>
        <w:t>- 9/10 - A/3506/2009 de son devoir de renseigner, il était manifestement de mauvaise foi et ne peut dès lors qu'être tenu de les rembourser intégralement, étant relevé qu'il n'en conteste pas les modalités de calcul (ATA/372/2009 du 29 juillet 2009 ; ATA/166/2008 du</w:t>
      </w:r>
    </w:p>
    <w:p>
      <w:r>
        <w:rPr>
          <w:b/>
        </w:rPr>
        <w:t>E. 8</w:t>
      </w:r>
    </w:p>
    <w:p>
      <w:r>
        <w:t>La décision de la direction est ainsi fondée. Le recours sera rejeté.</w:t>
      </w:r>
    </w:p>
    <w:p>
      <w:r>
        <w:rPr>
          <w:b/>
        </w:rPr>
        <w:t>E. 9</w:t>
      </w:r>
    </w:p>
    <w:p>
      <w:r>
        <w:t>En matière d'assistance publique, il n'est pas perçu d'émolument (art. 87 LPA ; art. 10 du règlement sur les frais, émoluments et indemnités en procédure administrative du 30 juillet 1986 (RFPA - E 5 10.03). Vu l'issue du litige, aucune indemnité ne sera allouée au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