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ATA/535/2010 vom 4. August 2010</w:t>
      </w:r>
    </w:p>
    <w:p>
      <w:r>
        <w:t>GE Cour de justice, 2010-08-04, FR</w:t>
      </w:r>
    </w:p>
    <w:p>
      <w:r>
        <w:rPr>
          <w:b/>
        </w:rPr>
        <w:t xml:space="preserve">Quelle: </w:t>
      </w:r>
      <w:r>
        <w:t>https://mcp.opencaselaw.ch/entscheid/ge_gerichte_ATA_535_2010</w:t>
      </w:r>
    </w:p>
    <w:p>
      <w:r>
        <w:t>FR: GE_GERICHTE ATA/535/2010 du 4 août 2010</w:t>
      </w:r>
    </w:p>
    <w:p>
      <w:r>
        <w:t>IT: GE_GERICHTE ATA/535/2010 del 4 agosto 2010</w:t>
      </w:r>
    </w:p>
    <w:p>
      <w:pPr>
        <w:pStyle w:val="Heading2"/>
      </w:pPr>
      <w:r>
        <w:t>Erwägungen</w:t>
      </w:r>
    </w:p>
    <w:p>
      <w:r>
        <w:rPr>
          <w:b/>
        </w:rPr>
        <w:t>E. 1</w:t>
      </w:r>
    </w:p>
    <w:p>
      <w:r>
        <w:t>Interjeté en temps utile devant la juridiction compétente, le recours contre la décision du 7 avril 2009 est recevable (art. 56A de la loi sur l’organisation judiciaire du 22 novembre 1941 - LOJ - E 2 05 ; art. 63 al. 1 let. a de la loi sur la procédure administrative du 12 septembre 1985 - LPA - E 5 10).</w:t>
      </w:r>
    </w:p>
    <w:p>
      <w:r>
        <w:rPr>
          <w:b/>
        </w:rPr>
        <w:t>E. 2</w:t>
      </w:r>
    </w:p>
    <w:p>
      <w:r>
        <w:t>Depuis le 1er janvier 2009, selon l'art. 3 al. 1 de la loi d'application de la loi fédérale sur les étrangers du 16 juin 1988 (LaLEtr - F 2 10), les décisions que le département ou l'office cantonal de la population prennent en matière de police des étrangers peuvent faire l'objet d'un recours auprès de la commission cantonale de recours en matière administrative.</w:t>
      </w:r>
    </w:p>
    <w:p>
      <w:r>
        <w:t>Les conclusions de Mme et M. D______ du 21 août 2009 contre le contenu du permis B délivré le 27 juillet 2009 à ce dernier ne sont dont pas recevables par le tribunal de céans. Conformément à l'art. 64 LPA, ce recours sera transmis à la juridiction administrative compétente pour en connaître en première instance.</w:t>
      </w:r>
    </w:p>
    <w:p>
      <w:r>
        <w:rPr>
          <w:b/>
        </w:rPr>
        <w:t>E. 2.1</w:t>
      </w:r>
    </w:p>
    <w:p>
      <w:r>
        <w:t>p. 239 ; 127 V 237 consid. 1 p. 238 ; 119 II 167 consid. 2b p. 169 ; Arrêt du Tribunal fédéral 5A.398/2007 du 28 avril 2008 consid. 3.2). Ce n'est pas la durée du séjour à cet endroit qui est décisive, mais bien la perspective d'une telle durée (Arrêts du Tribunal fédéral 5A.398/2007 du 28 avril 2008 consid. 3.2 ; 5A.34/2004 du 22 avril 2005, consid. 3.2). Du point de vue subjectif, ce n'est pas la volonté interne de la personne concernée qui importe, mais les circonstances reconnaissables pour des tiers, qui permettent de déduire qu'elle a cette volonté (ATF 133 V 309 consid. 3.1 p. 312 et les arrêts cités ; Arrêt du Tribunal fédéral 5A.398/2007 du 28 avril 2008 consid. 3.2). Il convient d’examiner si la personne en question a fait du lieu où elle se trouve le centre de ses intérêts personnels et vitaux et si elle y a ses attaches les plus étroites (P.-H. DESCHENAUX/P.-H. STEINAUER, op. cit., p. 114 ss). L’importance des relations d’une personne avec un lieu donné ne se détermine ainsi pas en fonction d’éléments formels, mais de l’ensemble des circonstances concrètes (ATA/472/2004 du 25 mai 2004 consid. 4a ; ATA/147/2004 du 10 février 2004 consid. 4a).</w:t>
      </w:r>
    </w:p>
    <w:p>
      <w:r>
        <w:t>Il ressort de l'instruction et des pièces du dossier que la recourante ne réside plus au __, avenue du Lignon depuis le mois de juillet 2008, au plus tard, période</w:t>
      </w:r>
    </w:p>
    <w:p>
      <w:r>
        <w:t>- 7/8 - A/1588/2009 depuis laquelle elle a déclaré elle-même ne s'y être plus rendue. Elle n'est par ailleurs plus en mesure de le faire depuis le même moment, son ex-époux y habitant avec sa famille alors qu'elle-même a vu échouer toutes ses demandes en justice tendant à contester le droit de ce dernier d'y demeurer. Par ailleurs, depuis 2006, elle a souvent séjourné à Challex dans sa famille ainsi qu'en Tunisie et, lorsqu'elle est à Genève, elle réside chez son père alors même que, propriétaire depuis plusieurs années d'un appartement sis également au __, avenue du Lignon et loué à un tiers depuis deux ans, elle n'a pas entrepris d'action pour en récupérer l'usage. Force est ainsi de constater que la première condition pour la reconnaissance d'un domicile, soit la résidence effective, n'est pas réalisée. Sa volonté d'en faire le centre de ses intérêts personnels et vitaux n'apparaît pas pouvoir se concrétiser, s'agissant de l'appartement dans lequel habite son ex-mari, et ne s'est guère manifestée en ce qui concerne le second appartement. Le domicile de la recourante n'est ainsi manifestement pas au __, avenue du Lignon. Le recours doit ainsi être rejeté sur ce point.</w:t>
      </w:r>
    </w:p>
    <w:p>
      <w:r>
        <w:rPr>
          <w:b/>
        </w:rPr>
        <w:t>E. 3</w:t>
      </w:r>
    </w:p>
    <w:p>
      <w:r>
        <w:t>Le 3 novembre 2009 est entrée en vigueur la loi d'application de la loi fédérale sur l'harmonisation des registres des habitants et d'autres registres officiels de personnes, du 3 avril 2009 (LaLHR - F 2 25), qui a abrogé la loi concernant le contrôle de la population, du 16 juillet 1881 (LCPop - F 2 20). La novelle ne contient pas de disposition transitoire à propos de l'application du nouveau droit dans les procédures en cours. D’une manière générale, s’appliquent aux faits dont les conséquences juridiques sont en cause les normes en vigueur au moment où ces faits se produisent (P. MOOR, Droit administratif, 2ème éd., Berne, 1994, vol 1, ch. 2.5.2.3, p. 170). De jurisprudence constante, sont en revanche d’application directe les dispositions procédurales (ACOM/24/2007 du 26 mars 2007).</w:t>
      </w:r>
    </w:p>
    <w:p>
      <w:r>
        <w:t>Les faits de la cause étant antérieurs au 3 novembre 2009, c'est donc la LCPop qui est applicable.</w:t>
      </w:r>
    </w:p>
    <w:p>
      <w:r>
        <w:rPr>
          <w:b/>
        </w:rPr>
        <w:t>E. 4</w:t>
      </w:r>
    </w:p>
    <w:p>
      <w:r>
        <w:t>En l'espèce, la question de savoir si M. D______, ressortissant tunisien époux de la recourante depuis l'été 2007, et domicilié selon les registres de l'OCP</w:t>
      </w:r>
    </w:p>
    <w:p>
      <w:r>
        <w:t>- 6/8 - A/1588/2009 au __, avenue du Lignon, mais qui n'a à aucun moment participé à la procédure devant l'autorité et ne s'est pas manifesté devant elle, n'est pas visé dans la décision querellée et n'en a pas reçu notification, doit se voir reconnaître, et dans quelle mesure, la qualité de partie, au stade du recours devant le tribunal de céans, peut demeurer ouverte, vu ce qui suit.</w:t>
      </w:r>
    </w:p>
    <w:p>
      <w:r>
        <w:rPr>
          <w:b/>
        </w:rPr>
        <w:t>E. 5</w:t>
      </w:r>
    </w:p>
    <w:p>
      <w:r>
        <w:t>Selon l'art. 69 al. 1 LPA, la juridiction administrative chargée de statuer est liée par les conclusions des parties. Elles forment le cadre des débats. Des conclusions prises postérieurement au dépôt de l'acte créant le lien d'instance sont irrecevables (ATA/537/2009 du 27 octobre 2009 et les références citées).</w:t>
      </w:r>
    </w:p>
    <w:p>
      <w:r>
        <w:t>Les conclusions prises par la recourante dans ses écritures du 19 janvier 2010 ne sont ainsi pas recevables.</w:t>
      </w:r>
    </w:p>
    <w:p>
      <w:r>
        <w:t>Eu égard aux conclusions du recours du 7 mai 2009, l'objet du litige est circonscrit à la question du domicile actuel de la recourante au __, avenue du Lignon.</w:t>
      </w:r>
    </w:p>
    <w:p>
      <w:r>
        <w:rPr>
          <w:b/>
        </w:rPr>
        <w:t>E. 6</w:t>
      </w:r>
    </w:p>
    <w:p>
      <w:r>
        <w:t>La notion de domicile est, et demeure, en droit suisse, celle des art. 23 et 24 du Code civil suisse du 10 décembre l907 (CCS - RS 210), soit le lieu où une personne réside avec l’intention de s’y établir ou le lieu où se situe le centre de ses intérêts (ATF 134 V 236 consid. 2.1 p. 239 ; P.-H. DESCHENAUX/P.-H. STEINAUER, Personne physique et tutelle, 4ème éd., Berne 2001, p. 112). Deux éléments doivent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(ATF 134 V 236 consid.</w:t>
      </w:r>
    </w:p>
    <w:p>
      <w:r>
        <w:rPr>
          <w:b/>
        </w:rPr>
        <w:t>E. 7</w:t>
      </w:r>
    </w:p>
    <w:p>
      <w:r>
        <w:t>Un émolument de CHF 1'000.- sera mis à la charge des recourants, pris conjointement et solidairement, et aucune indemnité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