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ATA/534/2013 vom 27. August 2013</w:t>
      </w:r>
    </w:p>
    <w:p>
      <w:r>
        <w:t>GE Cour de justice, 2013-08-27, FR</w:t>
      </w:r>
    </w:p>
    <w:p>
      <w:r>
        <w:rPr>
          <w:b/>
        </w:rPr>
        <w:t xml:space="preserve">Quelle: </w:t>
      </w:r>
      <w:r>
        <w:t>https://mcp.opencaselaw.ch/entscheid/ge_gerichte_ATA_534_2013</w:t>
      </w:r>
    </w:p>
    <w:p>
      <w:r>
        <w:t>FR: GE_GERICHTE ATA/534/2013 du 27 août 2013</w:t>
      </w:r>
    </w:p>
    <w:p>
      <w:r>
        <w:t>IT: GE_GERICHTE ATA/534/2013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l'exercice fiscal 2003 en matière d'ICC. Il est soumis aux dispositions de la loi fédérale sur l’harmonisation des impôts directs des cantons et des communes du 14 décembre 1990 (LHID - RS 642.14), à celles de la loi sur l’imposition des personnes morales du 23 septembre 1994 (LIPM - D 3 15) et de la loi de procédure fiscale, du 4 octobre 2001 (LPFisc - D 3 17).</w:t>
      </w:r>
    </w:p>
    <w:p>
      <w:r>
        <w:rPr>
          <w:b/>
        </w:rPr>
        <w:t>E. 3</w:t>
      </w:r>
    </w:p>
    <w:p>
      <w:r>
        <w:t>L'impôt sur le bénéfice a pour objet la totalité du bénéfice net, y compris les charges non justifiées par l'usage commercial portées au débit du compte de résultat (art. 24 al. 1 let. a LHID).</w:t>
      </w:r>
    </w:p>
    <w:p>
      <w:r>
        <w:t>a. Selon le principe de l'autorité du bilan commercial, le bénéfice imposable des personnes morales repose sur le bénéfice tel qu'il ressort du compte de résultat établi selon les règles du droit commercial. Les comptes établis conformément aux règles du droit commercial lient les autorités fiscales à moins que le droit fiscal ne prévoie des règles correctrices particulières.</w:t>
      </w:r>
    </w:p>
    <w:p>
      <w:r>
        <w:t>L'autorité du bilan commercial tombe en revanche lorsque des normes impératives du droit commercial sont violées ou que des normes fiscales correctrices l'exigent.</w:t>
      </w:r>
    </w:p>
    <w:p>
      <w:r>
        <w:t>b. Les principes de l’étanchéité des exercices et de la périodicité de l’impôt prévoient que chaque exercice est considéré comme un tout autonome, sans que le résultat d’un exercice puisse avoir une influence sur les suivants. Le contribuable ne peut choisir l'année fiscale durant laquelle il fait valoir des déductions autorisées d’autre part. Les déductions doivent être demandées dans la déclaration d’impôts de l’année au cours de laquelle les faits justifiant l’octroi des déductions se sont produits (ATA/400/2011 du 21 juin 2011 et les réf. citées).</w:t>
      </w:r>
    </w:p>
    <w:p>
      <w:r>
        <w:rPr>
          <w:b/>
        </w:rPr>
        <w:t>E. 4</w:t>
      </w:r>
    </w:p>
    <w:p>
      <w:r>
        <w:t>Selon la jurisprudence, un bilan qui ne respecte pas les dispositions impératives du droit commercial doit être corrigé en vue du calcul du bénéfice imposable. Lorsque la correction n'est pas possible, parce que la taxation est</w:t>
      </w:r>
    </w:p>
    <w:p>
      <w:r>
        <w:t>- 7/8 - A/1469/2011 entrée en force, les erreurs de comptabilisation doivent être corrigées dans l'année qui suit. Le report de perte inscrit au bilan n'est pas couvert par l'entrée en force de la taxation, de sorte qu'il peut encore faire l'objet de correction dans une période de taxation ultérieure, lorsque le contribuable s'en prévaut (Arrêt du Tribunal fédéral 2A.370/2004 du 11 novembre 2005 = RDAF II 2006 p. 228 ss.).</w:t>
      </w:r>
    </w:p>
    <w:p>
      <w:r>
        <w:t>Ultérieurement, la jurisprudence a précisé qu'une taxation en matière d'impôts directs ne revêtait l'autorité de la chose jugée que pour la période fiscale concernée, les circonstances de fait et celles de droit pouvant être appréciées différemment lors d'une période de taxation ultérieure. Lorsqu'un contribuable recevait une taxation sur un bénéfice nul, le montant des pertes qui y avait conduit constituait uniquement un motif de la décision de taxation, de sorte que ce montant ne bénéficiait pas de la force de chose jugée matérielle. A l'inverse, lorsqu'en procédure ordinaire, un contribuable a été taxé sur un bénéfice net positif et que cette taxation entre en force, les pertes des exercices commerciaux compris dans la période de calcul et les pertes reportées des exercices commerciaux antérieurs ne pouvaient être déduites des périodes fiscales ultérieures (Arrêt du Tribunal fédéral 2C_220/2009 du 10 août 2009).</w:t>
      </w:r>
    </w:p>
    <w:p>
      <w:r>
        <w:rPr>
          <w:b/>
        </w:rPr>
        <w:t>E. 5</w:t>
      </w:r>
    </w:p>
    <w:p>
      <w:r>
        <w:t>En l'espèce, D______ a porté à charge de l'exercice 2003 des corrections portant sur sa comptabilité des vingt années précédentes. Dans la mesure où lesdites écritures seraient liées à des violations de règles impératives du droit commercial, ce qu'elle n'a jamais démontré, ces éléments auraient dû être intégrés dans les comptes de l'année 2000, au cours de laquelle elle a réalisé un bénéfice taxé définitivement.</w:t>
      </w:r>
    </w:p>
    <w:p>
      <w:r>
        <w:rPr>
          <w:b/>
        </w:rPr>
        <w:t>E. 6</w:t>
      </w:r>
    </w:p>
    <w:p>
      <w:r>
        <w:t>Au vu de ce qui précède, le recours sera admis. Le jugement du TAPI du 4 juin 2012 sera annulé et la décision sur opposition de l'AFC-GE du 7 avril 2011 sera rétablie.</w:t>
      </w:r>
    </w:p>
    <w:p>
      <w:r>
        <w:t>Dès lors que la procédure a été initiée par le recours de D______ au TAPI, un émolument de CHF 1'000.- sera mis à sa charge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