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ATA/531/2017 vom 9. Mai 2017</w:t>
      </w:r>
    </w:p>
    <w:p>
      <w:r>
        <w:t>GE Cour de justice, 2017-05-09, FR</w:t>
      </w:r>
    </w:p>
    <w:p>
      <w:r>
        <w:rPr>
          <w:b/>
        </w:rPr>
        <w:t xml:space="preserve">Quelle: </w:t>
      </w:r>
      <w:r>
        <w:t>https://mcp.opencaselaw.ch/entscheid/ge_gerichte_ATA_531_2017</w:t>
      </w:r>
    </w:p>
    <w:p>
      <w:r>
        <w:t>FR: GE_GERICHTE ATA/531/2017 du 9 mai 2017</w:t>
      </w:r>
    </w:p>
    <w:p>
      <w:r>
        <w:t>IT: GE_GERICHTE ATA/531/2017 del 9 maggio 2017</w:t>
      </w:r>
    </w:p>
    <w:p>
      <w:pPr>
        <w:pStyle w:val="Heading2"/>
      </w:pPr>
      <w:r>
        <w:t>Regeste</w:t>
      </w:r>
    </w:p>
    <w:p>
      <w:r>
        <w:t>Résumé: Violation de la LTaxis par un chauffeur de limousine car il a prêté son véhicule à un tiers qui n'est pas son employé et qui a effectué, en conduisant sa limousine, du transport professionnel de personnes. Pas de violation de la LTaxis en matière de fixation de prix, par le recourant, chauffeur de limousine, en raison de l'utilisation de l'application Uber en l'espèce. Réduction de l'amende. Admission partielle du recours.</w:t>
      </w:r>
    </w:p>
    <w:p>
      <w:pPr>
        <w:pStyle w:val="Heading2"/>
      </w:pPr>
      <w:r>
        <w:t>Erwägungen</w:t>
      </w:r>
    </w:p>
    <w:p>
      <w:r>
        <w:rPr>
          <w:b/>
        </w:rPr>
        <w:t>E. 12</w:t>
      </w:r>
    </w:p>
    <w:p>
      <w:r>
        <w:t>septembre 1985 - LPA - E 5 10). 2)</w:t>
      </w:r>
    </w:p>
    <w:p>
      <w:r>
        <w:t>Le présent litige porte sur l’amende de CHF 1'500.- infligée au recourant et l’avertissement selon lequel, en cas de récidive, sa carte professionnelle de chauffeur serait suspendue, tous deux objets de la décision litigieuse. Celle-ci porte sur des faits résultant des interventions respectives du directeur et de deux collaborateurs de la C______, effectuées sur demande du service dont le but était de comprendre le fonctionnement de la société Uber et celui de l’application proposée par celle-ci. 3)</w:t>
      </w:r>
    </w:p>
    <w:p>
      <w:r>
        <w:t>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C______ sur cette question. Par conséquent, le droit d’être entendu du recourant n’a pas été violé sur ces deux points.</w:t>
      </w:r>
    </w:p>
    <w:p>
      <w:r>
        <w:t>- 9/14 - A/104/2015 5)</w:t>
      </w:r>
    </w:p>
    <w:p>
      <w:r>
        <w:t>Il y a lieu d’examiner si le recourant a violé l’art. 14 al. 3 LTaxis en mettant, le 12 septembre 2014, son véhicule à disposition d’un tiers qui a effectué du transport professionnel de personnes.</w:t>
      </w:r>
    </w:p>
    <w:p>
      <w:r>
        <w:t>a. L’art. 14 LTaxis règle les conditions d’octroi de l’autorisation d’exploiter une limousine en qualité d’indépendant. Selon l’art. 14 al. 3 LTaxis, l’exploitant doit conduire personnellement et de manière effective son véhicule et peut le mettre à disposition d’autres chauffeurs en qualité d’employés à certaines conditions. L’art. 14 al. 3 phr. 2 LTaxis précise qu’il n’est pas autorisé à le mettre à disposition d’un tiers pour l’exercice d’une autre activité professionnelle, quelle qu’elle soit.</w:t>
      </w:r>
    </w:p>
    <w:p>
      <w:r>
        <w:t>b. En l’espèce, il n’est pas contesté que le recourant a prêté à un membre de son entourage son véhicule lors de la course du 12 septembre 2014 et que ce tiers n’est pas son employé. Il a de ce fait enfreint l’obligation prévue à l’art. 14 al. 3 LTaxis portant sur la conduite personnelle et effective de son véhicule. Sur ce point, le recours est rejeté et la décision querellée confirmée. 6)</w:t>
      </w:r>
    </w:p>
    <w:p>
      <w:r>
        <w:t>Il faut également déterminer si le recourant a violé l’art. 42 al. 6 LTaxis, manquement qui lui est reproché par le service lors des courses des 18 et 19 septembre 2014 effectuées respectivement par deux collaborateurs de la C______.</w:t>
      </w:r>
    </w:p>
    <w:p>
      <w:r>
        <w:t>a. Selon l’art. 42 al. 6 LTaxis, les tarifs des limousines sont fixés librement entre l’exploitant et le client par entente préalable.</w:t>
      </w:r>
    </w:p>
    <w:p>
      <w:r>
        <w:t>b. D’après les rapports relatifs aux deux courses précitées rédigés par deux collaborateurs de la C______, qui fondent les violations de l’art. 42 al. 6 LTaxis reprochées au recourant, il ressort les éléments suivants. S’agissant de la course du 18 septembre 2014, le prix final payé par le collaborateur de cette société (CHF 24.-) se situe dans la fourchette de prix annoncée par l’application avant la course litigieuse (CHF 19.- et CHF 24.-). Le service n’invoque aucune norme qui obligerait le chauffeur et le client à fixer le prix d’après une méthode précise. Le fait que l’accord entre ces derniers avant la course porte sur une fourchette de prix, et non sur un prix unique, ne consacre pas une violation de l’art. 42 al. 6 LTaxis qui laisse les parties « libres » de fixer le tarif des limousines. Dès lors, s’agissant de cette course, il n’y a pas de violation de la disposition légale précitée. Il en va de même s’agissant de la course du 19 septembre 2014. En effet, le prix final payé par l’autre collaborateur de la même société (CHF 11.-) ne dépasse pas non plus la fourchette de prix annoncée par l’application avant la course (à savoir CHF 12.- et CHF 16.-). Par conséquent, il ne peut être reproché au recourant d’avoir violé l’art. 42 al. 6 LTaxis lors des courses qu’il a effectuées les 18 et 19 septembre 2014. Le recours doit être admis sur ce point.</w:t>
      </w:r>
    </w:p>
    <w:p>
      <w:r>
        <w:t>- 10/14 - A/104/2015 7)</w:t>
      </w:r>
    </w:p>
    <w:p>
      <w:r>
        <w:t>Selon le recourant, le service, en faisant intervenir les agents de la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C______. Le recourant était déjà inscrit en tant que chauffeur employant l’application Uber, lorsque le collaborateur de la C______ a passé la commande des courses litigieuses. De plus, comme l’a indiqué en audience le directeur du service, aucun chauffeur ayant été identifié dans le cadre de l’enquête confiée à la C______ n’avait, avant la commande des courses effectuées par cette société-ci, été personnellement désigné. Par conséquent, la violation de l’art. 14 al. 3 LTaxis - seule imputable en l’espèce au recourant - découle exclusivement de sa seule et propre démarche, à savoir le fait d’avoir prêté son véhicule à un tiers, circonstance sur laquelle ni le service ni la C______ n’ont eu une quelconque influence. 8)</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w:t>
      </w:r>
    </w:p>
    <w:p>
      <w:r>
        <w:t>- 11/14 - A/104/2015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w:t>
      </w:r>
    </w:p>
    <w:p>
      <w:r>
        <w:t>- 12/14 - A/104/2015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 12 septembre 2014, une violation de l’art. 14 al. 3 LTaxis, pour laquelle il peut être sanctionné conformément à l’art. 45 al. 1 LTaxis. 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1’500.- à CHF 1’000.-, en tenant compte de l’absence d’antécédents figurant au dossier et de la nécessité d’assurer que les chauffeurs proposant des prestations de transport de personnes soient titulaires des autorisations légales correspondant aux prescriptions légales en vue d’assurer un service de taxi de qualité et ne mettent pas ceux-ci à disposition de tiers non autorisés à les conduire. 10) 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w:t>
      </w:r>
    </w:p>
    <w:p>
      <w:r>
        <w:t>- 13/14 - A/104/2015 défendu par le même avocat que celui représentant des personnes tierces dans le cadre des neuf autres procédures parallèles portant sur la même problématique juridique et soulevant, à quelques nuances près, les mêmes griefs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