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ATA/52/2025 vom 14. Januar 2025</w:t>
      </w:r>
    </w:p>
    <w:p>
      <w:r>
        <w:t>GE Cour de justice, 2025-01-14, FR</w:t>
      </w:r>
    </w:p>
    <w:p>
      <w:r>
        <w:rPr>
          <w:b/>
        </w:rPr>
        <w:t xml:space="preserve">Quelle: </w:t>
      </w:r>
      <w:r>
        <w:t>https://mcp.opencaselaw.ch/entscheid/ge_gerichte_ATA_52_2025</w:t>
      </w:r>
    </w:p>
    <w:p>
      <w:r>
        <w:t>FR: GE_GERICHTE ATA/52/2025 du 14 janvier 2025</w:t>
      </w:r>
    </w:p>
    <w:p>
      <w:r>
        <w:t>IT: GE_GERICHTE ATA/52/2025 del 14 gennaio 2025</w:t>
      </w:r>
    </w:p>
    <w:p>
      <w:pPr>
        <w:pStyle w:val="Heading2"/>
      </w:pPr>
      <w:r>
        <w:t>Erwägungen</w:t>
      </w:r>
    </w:p>
    <w:p>
      <w:r>
        <w:rPr>
          <w:b/>
        </w:rPr>
        <w:t>E. 1</w:t>
      </w:r>
    </w:p>
    <w:p>
      <w:r>
        <w:t>Le recours a été interjeté en temps utile (art. 62 al. 1 let. a de la loi sur la procédure administrative du 12 septembre 1985 - LPA - E 5 10). Il a été dûment transmis par le Conseil d’État à la chambre administrative, juridiction compétente, à la suite d’un échange de vues, conformément aux art. 11 et 13 al. 3 LPA, 132 de la loi sur l'organisation judiciaire du 26 septembre 2010 (LOJ - E 2 05) ainsi qu’à la jurisprudence (ATA/200/2015 du 24 février 2015). Le recours est ainsi recevable.</w:t>
      </w:r>
    </w:p>
    <w:p>
      <w:r>
        <w:rPr>
          <w:b/>
        </w:rPr>
        <w:t>E. 2</w:t>
      </w:r>
    </w:p>
    <w:p>
      <w:r>
        <w:t>Le litige porte sur le droit du recourant à une rente-pont AVS entre le 1er septembre 2024 et le 28 février 2025.</w:t>
      </w:r>
    </w:p>
    <w:p>
      <w:r>
        <w:rPr>
          <w:b/>
        </w:rPr>
        <w:t>E. 2.1</w:t>
      </w:r>
    </w:p>
    <w:p>
      <w:r>
        <w:t>La LRP a pour but de contribuer à l’aménagement des départs à la retraite. La loi instaure le versement d’une rente-pont AVS, financée par l’employeur, en cas de prise de retraite anticipée avant l’âge donnant droit à une rente AVS (art. 1 al. 1 et 2 LRP). Elle est applicable notamment aux membres du personnel dont les rapports de service relèvent de la loi sur l’instruction publique du 17 septembre 2015 (LIP - C 1 10 ; art. 2 al. 2 LRP).</w:t>
      </w:r>
    </w:p>
    <w:p>
      <w:r>
        <w:t>- 5/10 - A/2621/2024</w:t>
      </w:r>
    </w:p>
    <w:p>
      <w:r>
        <w:rPr>
          <w:b/>
        </w:rPr>
        <w:t>E. 2.2</w:t>
      </w:r>
    </w:p>
    <w:p>
      <w:r>
        <w:t>À teneur de l’art. 3 LRP, un membre du personnel peut bénéficier d’une rente-pont AVS à la fin des rapports de service si, cumulativement, quatre conditions sont remplies. Seule la deuxième est litigieuse soit : « il est à plus de six mois de l’âge donnant droit à une rente AVS » (art. 3 let. b LRP).</w:t>
      </w:r>
    </w:p>
    <w:p>
      <w:r>
        <w:rPr>
          <w:b/>
        </w:rPr>
        <w:t>E. 2.3</w:t>
      </w:r>
    </w:p>
    <w:p>
      <w:r>
        <w:t>La fiche MIOPE, publiée le 13 octobre 2022, est divisée en trois parties. Dans la première, elle cite le texte légal de plusieurs dispositions de la LRP, dont l’art. 3. La deuxième, intitulée « commentaires », mentionne que la brochure « rente pont AVS » présente les informations générales relatives à la problématique. Suit une remarque sur le 13e salaire. Il n’est rien mentionné sous le point 3 « Procédure/processus ».</w:t>
      </w:r>
    </w:p>
    <w:p>
      <w:r>
        <w:rPr>
          <w:b/>
        </w:rPr>
        <w:t>E. 2.4</w:t>
      </w:r>
    </w:p>
    <w:p>
      <w:r>
        <w:t>La « brochure rente-pont AVS » rappelle les conditions de l’art. 3 LRP. Elle présente la condition de la let. b en des termes différents du texte légal puisqu’elle mentionne que le membre du personnel en activité peut demander à bénéficier de la rente-pont AVS si, au moment de son départ, il remplit la condition de « ne pas bénéficier, dans les six mois qui suivent le départ projeté, d’une rente de l’AVS ».</w:t>
      </w:r>
    </w:p>
    <w:p>
      <w:r>
        <w:rPr>
          <w:b/>
        </w:rPr>
        <w:t>E. 3</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148 II 299 consid. 7.1 ; arrêt du Tribunal fédéral 8C_293/2022 du 20 janvier 2023 consid. 5.1 ; ATA/182/2023 du 28 février 2023 consid. 5.4). Bien que les travaux préparatoires ne soient pas directement déterminants pour l’interprétation et ne lient pas le juge, ils ne sont pas dénués d’intérêt et peuvent s’avérer utiles pour dégager le sens d’une norme (ATF 146 V 87 consid. 7.2.2). Les travaux préparatoires ne seront toutefois pris en considération que s’ils donnent une réponse claire à une disposition légale ambiguë et qu’ils ont trouvé expression dans le texte de la loi (ATF 122 III 469 consid. 5a ; arrêt du Tribunal fédéral 2C_939/2011 du 7 août 2012 consid. 4).</w:t>
      </w:r>
    </w:p>
    <w:p>
      <w:r>
        <w:rPr>
          <w:b/>
        </w:rPr>
        <w:t>E. 4</w:t>
      </w:r>
    </w:p>
    <w:p>
      <w:r>
        <w:t>À teneur de l’art. 21 de la loi fédérale sur l’assurance-vieillesse et survivants du 20 décembre 1946 (LAVS - RS 831.10), les personnes qui ont 65 ans révolus (âge de référence) ont droit à une rente de vieillesse, sans réduction ni supplément (al. 1). Le droit à la rente prend naissance le premier jour du mois qui suit celui au cours duquel l’assuré atteint l’âge de référence. Il s’éteint par le décès de l’ayant droit (al. 2).</w:t>
      </w:r>
    </w:p>
    <w:p>
      <w:r>
        <w:t>- 6/10 - A/2621/2024</w:t>
      </w:r>
    </w:p>
    <w:p>
      <w:r>
        <w:rPr>
          <w:b/>
        </w:rPr>
        <w:t>E. 5</w:t>
      </w:r>
    </w:p>
    <w:p>
      <w:r>
        <w:t>En l’espèce, le recourant a démissionné par courrier du 6 février 2024, pour le 31 août 2024, et a sollicité, le 6 février 2024, une rente-pont complète à compter du 1er septembre 2024, étant précisé qu’il aura droit à sa rente AVS à compter du 1er mars 2025. À teneur de la LRP, un membre du personnel peut bénéficier d’une rente-pont AVS à la fin des rapports de service s’« il est à plus de six mois de l’âge donnant droit à une rente AVS » (art. 3 let. b LRP). La fin des rapports de service du recourant a eu lieu le 31 août 2024. « L’âge donnant droit à une rente AVS » correspond au 4 février 2025, date à laquelle le recourant aura 65 ans, en application de l’art. 21 al. 1 LAVS. La date du 1er mars 2025 évoquée par le recourant correspond à la naissance du droit à la rente au sens de l’art. 21 al. 2 LAVS, non à l’âge pertinent donnant droit à celle-ci. Dès lors, en l’absence d’une période de six mois entre le 31 août 2024 et le 4 février 2025, le recourant ne peut prétendre à percevoir une rente-pont au sens de l’art. 3 LRP. Les travaux préparatoires confirment cette conclusion. Ils mentionnent que : « La demande de versement de la rente AVS auprès de la caisse de compensation doit intervenir au moins 6 mois avant la prise de retraite définitive. Les complications administratives engendrées par le versement d'une rente-pont AVS pendant une période inférieure ou égale à 6 mois sont trop importantes. » Ils évoquent ainsi une corrélation entre les démarches administratives nécessaires et une durée de rente minimale. Il en ressort que le versement d’une rente pendant six mois est exclu, car impliquant un déséquilibre entre les ressources étatiques nécessaires à l’octroi d’une rente-pont et la prestation proposée. Le législateur souhaitait ainsi offrir la possibilité d’une rente-pont, à condition que celle-ci porte sur le versement de plus de six rentes.</w:t>
      </w:r>
    </w:p>
    <w:p>
      <w:r>
        <w:rPr>
          <w:b/>
        </w:rPr>
        <w:t>E. 6</w:t>
      </w:r>
    </w:p>
    <w:p>
      <w:r>
        <w:t>Le recourant allègue que le refus de la rente-pont est contraire au principe de la bonne foi.</w:t>
      </w:r>
    </w:p>
    <w:p>
      <w:r>
        <w:rPr>
          <w:b/>
        </w:rPr>
        <w:t>E. 6.1</w:t>
      </w:r>
    </w:p>
    <w:p>
      <w:r>
        <w:t>Ancré à l'art. 9 de la Constitution fédérale de la Confédération suisse du 18 avril 1999 (Cst. - RS 101), et valant pour l'ensemble de l'activité étatique, le principe de la bonne foi exige que l'administration et les administrés se comportent réciproquement de manière loyale (arrêt du Tribunal fédéral 2C_596/2022 du</w:t>
      </w:r>
    </w:p>
    <w:p>
      <w:r>
        <w:rPr>
          <w:b/>
        </w:rPr>
        <w:t>E. 6.2</w:t>
      </w:r>
    </w:p>
    <w:p>
      <w:r>
        <w:t>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w:t>
      </w:r>
    </w:p>
    <w:p>
      <w:r>
        <w:rPr>
          <w:b/>
        </w:rPr>
        <w:t>E. 6.3</w:t>
      </w:r>
    </w:p>
    <w:p>
      <w:r>
        <w:t>En l’espèce, par courrier du 29 août 2023, la DGES II a invité les membres du personnel concernés par la thématique de la rente-pont AVS en 2024 à consulter la fiche MIOPE ainsi que la brochure, transmise en annexe. Ce courrier rappelait les conditions d’éligibilité à remplir au moment du départ. Toutefois, cette lettre ne citait pas les termes précis de la loi et mentionnait la condition litigeuse différemment, soit « ne pas bénéficier, dans les six mois qui suivent le départ projeté, d’une rente de l’AVS ». Or, le recourant remplissait cette condition dès lors que son départ était projeté au 31 août 2024 et qu’il ne percevrait pas de rente AVS de septembre 2024 à février 2025 inclus. Le courrier renvoyait pour le surplus à la fiche MIOPE et à la brochure. Si ladite fiche cite l’art. 3 let. b LRP, parmi plusieurs autres dispositions légales pertinentes, elle ne fournit aucune information supplémentaire et renvoie à la brochure. Cette dernière, censée « informer globalement sur la rente-pont », ne rappelle pas le texte légal mais mentionne aussi la condition litigieuse dans les termes de « ne pas bénéficier, dans les six mois qui suivent le départ projeté, d’une rente de l’AVS », déformant le texte de loi et en modifiant le contenu. Pour le surplus, une mention est faite à l’art. 21 LAVS, sans que le texte ne soit fourni. Dans sa réponse du 22 mars 2024, le DIP a précisé que l’art. 3 let. b LRP impliquait « sept mois entre la date d’émission et la rente AVS ». Si cette interprétation est juste, conformément au considérant qui précède, ni la disposition légale, ni la brochure, ni aucun autre document n’évoque la condition de sept versements. Même les travaux préparatoires se limitent à se référer à une période de six mois sans formuler le chiffre de sept, pourtant nécessaire s’agissant du versement de rentes.</w:t>
      </w:r>
    </w:p>
    <w:p>
      <w:r>
        <w:t>- 8/10 - A/2621/2024 Par ailleurs, la lettre du 29 août 2023 évoquait un délai au 29 février 2024 pour le personnel enseignant pour déposer la requête, pour un départ au 31 août 2024, délai que le recourant a non seulement respecté, mais anticipé de près d’un mois. Il n'est pas contesté que la retraite anticipée ne peut être prise par un enseignant du DIP que pour la fin d'une année scolaire, soit à fin août. À teneur des travaux préparatoires, la durée de six mois minimum est nécessaire pour des questions administratives propres à l’État. Aucune autre justification n’impose cette durée. Outre que cette dernière est posée uniformément, pour toute l’administration, sans explications plus précises sur les « complications administratives », qu’elle ne souffrirait aucune exception, elle ne tient pas compte de la durée entre la date de la demande et l’octroi de la rente, temps pourtant utile pour entreprendre les démarches administratives. Appliqué au cas d’espèce, il n’est pas tenu compte de la période entre le 6 février 2024 et le 31 août 2024, soit près de sept mois, mais uniquement du fait que le recourant n’a sollicité une rente que pour six mois, durée trop courte pour éviter des « complications administratives ». Il résulte de ce qui précède qu’au vu des informations imprécises et trompeuses fournies par l’intimé, le recourant ne pouvait pas se rendre compte immédiatement de l'inexactitude des renseignements fournis par le département. Les autres conditions exigées pour retenir une violation du principe de la bonne foi sont aussi remplies. En effet, l'autorité est intervenue dans une situation concrète à l'égard de personnes déterminées, notamment en informant puis en refusant la rente-pont concernée. Elle a agi dans les limites de ses compétences. Le recourant s’est fondé sur le contenu des documents pour prendre des dispositions auxquelles il ne peut plus renoncer. Contrairement à ce que soutient l’intimé, il ne lui était plus possible de démissionner pour une date antérieure au 31 août 2024. La décision querellée a des conséquences financières puisque l’intéresse ne percevra pas de rente-pont. Enfin, la réglementation n'a pas changé depuis le moment où les informations ont été données. Dans ces conditions, refuser au recourant le versement d’une rente-pont viole le principe de la bonne foi. Fondé, le recours sera admis. La cause sera renvoyée au DIP pour qu’il rende une décision conforme aux considérants du présent arrêt. 7. Vu l’issue du litige, il ne sera pas perçu d’émolument (art. 87 al. 1 LPA) et une indemnité de procédure de CHF 1'000.- sera allouée au recourant, à la charge de l’État de Genève (art. 87 al. 2 LPA).</w:t>
      </w:r>
    </w:p>
    <w:p>
      <w:r>
        <w:t>* * * * *</w:t>
      </w:r>
    </w:p>
    <w:p>
      <w:r>
        <w:rPr>
          <w:b/>
        </w:rPr>
        <w:t>E. 8</w:t>
      </w:r>
    </w:p>
    <w:p>
      <w:r>
        <w:t>novembre 2022 consid. 8.1).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w:t>
      </w:r>
    </w:p>
    <w:p>
      <w:r>
        <w:t>- 7/10 - A/2621/2024 (ATF 125 I 166 consid. 3a ; arrêt du Tribunal fédéral 9C_354/2022 du 26 septembre 2022 consid. 3.1 ; ATA/220/2022 du 1er mars 2022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