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ATA/529/2018 vom 29. Mai 2018</w:t>
      </w:r>
    </w:p>
    <w:p>
      <w:r>
        <w:t>GE Cour de justice, 2018-05-29, FR</w:t>
      </w:r>
    </w:p>
    <w:p>
      <w:r>
        <w:rPr>
          <w:b/>
        </w:rPr>
        <w:t xml:space="preserve">Quelle: </w:t>
      </w:r>
      <w:r>
        <w:t>https://mcp.opencaselaw.ch/entscheid/ge_gerichte_ATA_529_2018</w:t>
      </w:r>
    </w:p>
    <w:p>
      <w:r>
        <w:t>FR: GE_GERICHTE ATA/529/2018 du 29 mai 2018</w:t>
      </w:r>
    </w:p>
    <w:p>
      <w:r>
        <w:t>IT: GE_GERICHTE ATA/529/2018 del 29 maggio 2018</w:t>
      </w:r>
    </w:p>
    <w:p>
      <w:pPr>
        <w:pStyle w:val="Heading2"/>
      </w:pPr>
      <w:r>
        <w:t>Erwägungen</w:t>
      </w:r>
    </w:p>
    <w:p>
      <w:r>
        <w:rPr>
          <w:b/>
        </w:rPr>
        <w:t>E. 22</w:t>
      </w:r>
    </w:p>
    <w:p>
      <w:r>
        <w:t>novembre 2017 dans son rapport au Grand Conseil relatif au plan financier quadriennal 2018-2021 (ci-après : PFQ 2018-2021), parmi lesquelles l’application stricte des « règlements actuels indiquant que les élèves hors canton sont acceptés dans les limites des places disponibles » dans l’enseignement obligatoire, dès lors que le canton allait devoir faire face à une importante augmentation du nombre d’élèves au cours des prochaines années. Dans ces circonstances, le DIP s’était vu contraint de refuser des dossiers d’admission des élèves hors canton, faute de places disponibles, ne pouvant obtenir leur création par le biais du processus budgétaire.</w:t>
      </w:r>
    </w:p>
    <w:p>
      <w:r>
        <w:t>Conformément à sa pratique, la DGEO avait publié au mois de novembre 2017 sur son site internet les documents nécessaires aux formalités d’admission des élèves domiciliés hors canton, avec délai de retour au 31 janvier 2018. 280 dossiers avaient été traités avant la publication de la seconde estimation du SRED et la prise de connaissance par la DGEO de la position du Conseil d’État de limitation des élèves hors canton. En revanche, 133 demandes encore pendantes avaient été mises en attente dès que la position du Conseil d’État de n’admettre, pour la rentrée 2018, les élèves hors canton que dans la seule limite des places prévues au budget, avait été manifestée publiquement fin janvier 2018. Ces dossiers, avaient reçu une réponse négative, afin de garantir aux élèves inscrits dans l’école publique obligatoire un enseignement de qualité, à défaut de quoi l’accueil, l’encadrement et les conditions de scolarité de ceux-ci seraient péjorées. Les 133 places supplémentaires auraient eu un coût de plus de dix postes d’enseignants, soit CHF 1'500'000.-.</w:t>
      </w:r>
    </w:p>
    <w:p>
      <w:r>
        <w:t>Le Conseil d’État avait, à plusieurs reprises, fait savoir que les fratries, dont une partie était scolarisée à Genève, pouvaient demeurer dans l’enseignement public genevois. Cependant, seuls les élèves ayant des frères et sœurs ou demi-frères et demi-sœurs déjà scolarisés dans l’enseignement public obligatoire seraient désormais admis dans l’enseignement public obligatoire lorsqu’ils étaient domiciliés hors canton. Il était d’ailleurs prévu de modifier le RCO dans ce sens. La scolarité actuelle à Genève des filles aînées de la recourante ne pouvait ainsi pas fonder un droit à faire scolariser la cadette dans l’enseignement public obligatoire à Genève. L’intérêt public à assurer une école de qualité dans le cadre du budget imparti l’emportait sur le souhait, compréhensible, de la recourante mais relevant de la convenance personnelle. La scolarité de sa fille n’était pas péjorée dans son pays de domicile. 5.</w:t>
      </w:r>
    </w:p>
    <w:p>
      <w:r>
        <w:t>Dans sa réplique, la recourante a relevé qu’elle avait fait confiance à la réglementation en vigueur au moment où elle avait déposé l’inscription de sa fille. Le DIP n’avait jamais fait état du critère de la limite des places disponibles. Les considérations budgétaires ne constituaient pas un critère d’admission de l’inscription. En tant qu’enseignante à Genève, la recourante était – comme ses deux filles aînées – liée aux vacances scolaires genevoises qui ne coïncidaient pas</w:t>
      </w:r>
    </w:p>
    <w:p>
      <w:r>
        <w:t>- 5/11 - A/848/2018 avec les vacances scolaires françaises. Par ailleurs, B______ avait, comme ses sœurs, toujours suivi le cursus scolaire suisse. Le refus opposé par le DIP était une décision inhumaine, dès lors qu’elle séparait la famille, refusant à des sœurs les mêmes droits et rendant l’organisation familiale très difficile, étant précisé que le père des enfants vivait désormais à Bâle. 6.</w:t>
      </w:r>
    </w:p>
    <w:p>
      <w:r>
        <w:t>Lors de l’audience, qui s’est tenue le 7 mai 2018 devant la chambre de céans, le DIP a déclaré qu’en vue de l’audience, il avait interpellé la Conseillère d’État en charge du DIP. Celle-ci avait indiqué qu’il n’y avait aucune marge de manœuvre pour tenir compte de particularités caractérisant un cas d’espèce. Le DIP n’avait aucune latitude non plus pour retirer ses décisions. La modification opérée dans le RCO était le fruit de la volonté du Conseil d’État dans son ensemble. L’idée maîtresse était de clarifier le flux des élèves. Pour la rentrée scolaire 2019/2020, le critère de places disponibles ne serait plus déterminant. Par ailleurs, la cheffe du DIP, qui avait proposé que le changement n’entre en vigueur que pour la rentrée scolaire 2019/2020 afin de laisser aux familles la possibilité de s’organiser, n’avait pas été suivie sur ce point par le collège du Conseil d’État. Enfin, le DIP a relevé qu’aucun autre canton n’admettait dans son enseignement obligatoire des enfants non domiciliés dans son canton, sous réserve de concordats réglant l’admission dans des établissements spécialisés.</w:t>
      </w:r>
    </w:p>
    <w:p>
      <w:r>
        <w:t>La recourante a insisté sur le caractère inhumain du changement opéré. Celui-ci était intervenu de manière subite et la famille se trouvait dans une difficulté importante pour se réorganiser. Elle ne pouvait, en l’état, inscrire sa fille pour ses cours de musique, dès lors qu’elle ne pourrait plus les suivre si elle était scolarisée en France, pour des raisons d’organisation. Par ailleurs, l’école française la plus proche du domicile de la recourante avait indiqué qu’elle était complète. La recourante demeurait dans l’attente de la réponse d’une école se trouvant à une dizaine de kilomètres de son domicile.</w:t>
      </w:r>
    </w:p>
    <w:p>
      <w:r>
        <w:t>À l’issue de l’audience,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À titre préalable, il convient de définir le droit applicable au présent litige.</w:t>
      </w:r>
    </w:p>
    <w:p>
      <w:r>
        <w:t>a. L’art. 25 du règlement du cycle d'orientation du 9 juin 2010 (RCO - C 1 10.26) relatif à l’admission au cycle d’orientation genevois des élèves</w:t>
      </w:r>
    </w:p>
    <w:p>
      <w:r>
        <w:t>- 6/11 - A/848/2018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2018-2019 comme suit :</w:t>
      </w:r>
    </w:p>
    <w:p>
      <w:r>
        <w:t>«1 Sont admis au cycle d'orientation les élèves domiciliés dans le canton.</w:t>
      </w:r>
    </w:p>
    <w:p>
      <w:r>
        <w:t>2 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 La demande d’admission au sens de l’alinéa 2 doit être déposée auprès de la direction générale dans le délai fixé chaque année par le département et publié sur le site Internet de ce dernier.</w:t>
      </w:r>
    </w:p>
    <w:p>
      <w:r>
        <w:t>4 L'admission des élèves domiciliés dans le canton mais qui ne sont pas issus d'une école publique genevoise doit être demandée auprès de la direction générale, qui statue.</w:t>
      </w:r>
    </w:p>
    <w:p>
      <w:r>
        <w:t>5 Les inscriptions des élèves sont effectuées par les directions des établissements ».</w:t>
      </w:r>
    </w:p>
    <w:p>
      <w:r>
        <w:t>L’art. 25A RCO, qui concerne l'année scolaire 2017-2018, reprend la teneur de l’art. 25 RCO en vigueur jusqu’au 14 février 2018.</w:t>
      </w:r>
    </w:p>
    <w:p>
      <w:r>
        <w:t>- 7/11 - A/848/2018</w:t>
      </w:r>
    </w:p>
    <w:p>
      <w:r>
        <w:t>Une disposition transitoire prévoit en outre que « les enfants domiciliés hors canton et scolarisés dans l'enseignement obligatoire public genevois pendant l'année scolaire 2018-2019 peuvent poursuivre leur scolarisation au sein de celui- ci, pour autant qu'ils remplissent, sans interruption, les conditions prévues à l'article 25B. » (art. 79 al. 4 RCO).</w:t>
      </w:r>
    </w:p>
    <w:p>
      <w:r>
        <w:t>En l’espèce, la demande d’admission pour l’année scolaire a été adressée à l’autorité compétente le 14 janvier 2018. Elle tombait alors sous le coup de l’art. 25 aRCO. Compte tenu de la teneur identique de ce dernier article à celle de l’art. 25B RCO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de la fille de la recourante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- 8/11 - A/848/2018</w:t>
      </w:r>
    </w:p>
    <w:p>
      <w:r>
        <w:t>b. Le droit à la protection de la bonne foi doit en outre être pris en considération.</w:t>
      </w:r>
    </w:p>
    <w:p>
      <w:r>
        <w:t>Valant pour l’ensemble de l’activité étatique le principe de la bonne foi e primé au art et al Cst. e ige que l’administration et les administrés se comportent réciproquement de mani re lo ale n particulier l’administration doit s’abstenir de toute attitude propre tromper l’administré et elle ne saurait tirer aucun avantage des conséquences d’une incorrection ou insuffisance de sa part (ATF 138 I 49 consid. 8.3 ; 129 I 161 consid. 4 ; 129 II 361 consid. 7.1 ; arrêt du Tribunal fédéral 1C_18/2015 du 22 mai 2015 consid. 3). Il protège le cito en dans la confiance légitime qu’il met dans les assurances re ues des autorités lorsqu il a r glé sa conduite d apr s des décisions des déclarations ou un comportement déterminé de l administration consid consid ) La protection de la bonne foi ne s’applique pas si l’intéressé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w:t>
      </w:r>
    </w:p>
    <w:p>
      <w:r>
        <w:t>- 9/11 - A/848/2018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 l’intéressée.</w:t>
      </w:r>
    </w:p>
    <w:p>
      <w:r>
        <w:t>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4.</w:t>
      </w:r>
    </w:p>
    <w:p>
      <w:r>
        <w:t>Cette solution emporte que demeurera indécise la question de la portée des art. 25A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5.</w:t>
      </w:r>
    </w:p>
    <w:p>
      <w:r>
        <w:t>Aucun émolument ne sera perçu malgré l’issue du litige (art. 87 al. 1 LPA). Aucune indemnité de procédure ne sera allouée, la recourante, qui agit en personne, n’en sollicitant point (art. 87 al. 2 LPA).</w:t>
      </w:r>
    </w:p>
    <w:p>
      <w:r>
        <w:t>* * * * *</w:t>
      </w:r>
    </w:p>
    <w:p>
      <w:r>
        <w:t>- 10/11 - A/848/2018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