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ATA/528/2018 vom 29. Mai 2018</w:t>
      </w:r>
    </w:p>
    <w:p>
      <w:r>
        <w:t>GE Cour de justice, 2018-05-29, FR</w:t>
      </w:r>
    </w:p>
    <w:p>
      <w:r>
        <w:rPr>
          <w:b/>
        </w:rPr>
        <w:t xml:space="preserve">Quelle: </w:t>
      </w:r>
      <w:r>
        <w:t>https://mcp.opencaselaw.ch/entscheid/ge_gerichte_ATA_528_2018</w:t>
      </w:r>
    </w:p>
    <w:p>
      <w:r>
        <w:t>FR: GE_GERICHTE ATA/528/2018 du 29 mai 2018</w:t>
      </w:r>
    </w:p>
    <w:p>
      <w:r>
        <w:t>IT: GE_GERICHTE ATA/528/2018 del 29 maggio 2018</w:t>
      </w:r>
    </w:p>
    <w:p>
      <w:pPr>
        <w:pStyle w:val="Heading2"/>
      </w:pPr>
      <w:r>
        <w:t>Erwägungen</w:t>
      </w:r>
    </w:p>
    <w:p>
      <w:r>
        <w:rPr>
          <w:b/>
        </w:rPr>
        <w:t>E. 12</w:t>
      </w:r>
    </w:p>
    <w:p>
      <w:r>
        <w:t>septembre 1985 - LPA - E 5 10). 2)</w:t>
      </w:r>
    </w:p>
    <w:p>
      <w:r>
        <w:t>À titre préalable, il convient de définir le droit applicable au présent litige.</w:t>
      </w:r>
    </w:p>
    <w:p>
      <w:r>
        <w:t>a. L’art. 23 du règlement de l’enseignement primaire du 7 juillet 1993, entré en vigueur le 15 juillet 1993 (REP - C 1 10.21) relatif à l’admission dans l’enseignement primaire public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REP a réglé à l’art. 23A l’admission des élèves pour les années scolaires 2017-2018 et 2018-2019 :</w:t>
      </w:r>
    </w:p>
    <w:p>
      <w:r>
        <w:t>« 1 Peuvent être admis dans l’enseignement primaire public genevois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2 Les enfants non genevois domiciliés hors canton peuvent être scolarisés très exceptionnellement à Genève, selon les termes fixés par la convention intercantonale réglant la fréquentation d'une école située dans un autre canton que celui de domicile.</w:t>
      </w:r>
    </w:p>
    <w:p>
      <w:r>
        <w:t>3 La demande d’admission au sens de l’alinéa 1 doit être déposée auprès de la direction générale de l’enseignement obligatoire dans le</w:t>
      </w:r>
    </w:p>
    <w:p>
      <w:r>
        <w:t>- 6/10 - A/802/2018 délai fixé chaque année par le département et publié sur le site Internet de ce dernier ».</w:t>
      </w:r>
    </w:p>
    <w:p>
      <w:r>
        <w:t>Cette teneur reprend celle de l’art. 23 en vigueur jusqu’au 14 février 2018.</w:t>
      </w:r>
    </w:p>
    <w:p>
      <w:r>
        <w:t>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 23A » (art. 75 REP).</w:t>
      </w:r>
    </w:p>
    <w:p>
      <w:r>
        <w:t>En l’espèce, la demande d’admission pour l’année scolaire a été adressée à l’autorité compétente le 29 janvier 2018. Elle tombait alors sous le coup de l’art. 23 aREP. Compte tenu de la teneur identique de ce dernier article à celle de de l’art. 23A REP et du texte de la disposition transitoire, le cas peut être tranché dans le cadre du droit actuel. 3)</w:t>
      </w:r>
    </w:p>
    <w:p>
      <w:r>
        <w:t>Il n’est pas contesté que la demande d’admission en cause a été présentée dans le délai fixé par le DIP, publié sur son site internet, échéant le 31 janvier 2018. 4)</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 la demande d’admission de l’enfant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w:t>
      </w:r>
    </w:p>
    <w:p>
      <w:r>
        <w:t>- 7/10 - A/802/2018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b. Le droit à la protection de la bonne foi doit en outre être pris en considération.</w:t>
      </w:r>
    </w:p>
    <w:p>
      <w:r>
        <w:t>Valant pour l’ensemble de l’activité étatique, le principe de la bonne oi, e primé au art et al st e i e que l’administration et les administrés se comportent réciproquement de mani re lo ale n particulier, l’administration doit s’abstenir de toute attitude propre tromper l’administré et elle ne saurait tirer aucun avanta e des conséquences d’une incorrection ou insu isance de sa part (ATF 138 I 49 consid. 8.3 ; 129 I 161 consid. 4 ; 129 II 361 consid. 7.1). Il prot e le cito en dans la con iance lé itime qu’il met dans les assurances reçues des autorités lorsqu il a r lé sa conduite d apr s des décisions, des déclarations ou un comportement déterminé de l administration consid consid ) La protection de la bonne oi ne s’applique pas si l’intéressé connaissait l’ine actitude de l’indication ou aurait pu la conna 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w:t>
      </w:r>
    </w:p>
    <w:p>
      <w:r>
        <w:t>- 8/10 - A/802/2018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des intéressés.</w:t>
      </w:r>
    </w:p>
    <w:p>
      <w:r>
        <w:t>Enfin, dans le présent cas, le service en charge des admissions à l’école obligatoire d’élèves domiciliés en France avait, de surcroît, donné des garanties aux recourants que l’inscription de leur fille serait acceptée. Cette assurance, donnée par le service compétent en la matière, lie l’intimé, sauf à se voir reprocher un comportement contraire au principe de la bonne foi.</w:t>
      </w:r>
    </w:p>
    <w:p>
      <w:r>
        <w:t>Au vu de ce qui précède, le recours sera admis et la décision querellée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5)</w:t>
      </w:r>
    </w:p>
    <w:p>
      <w:r>
        <w:t>Cette solution emporte que demeurera indécise la question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6)</w:t>
      </w:r>
    </w:p>
    <w:p>
      <w:r>
        <w:t>Aucun émolument ne sera perçu malgré l’issue du litige (art. 87 al. 1 LPA). Aucune indemnité de procédure ne sera allouée, les recourants agissant en personne et n’ayant pas exposé avoir encouru de frais pour la défense de leurs intérêts.</w:t>
      </w:r>
    </w:p>
    <w:p>
      <w:r>
        <w:t>- 9/10 - A/802/2018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