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ATA/524/2018 vom 29. Mai 2018</w:t>
      </w:r>
    </w:p>
    <w:p>
      <w:r>
        <w:t>GE Cour de justice, 2018-05-29, FR</w:t>
      </w:r>
    </w:p>
    <w:p>
      <w:r>
        <w:rPr>
          <w:b/>
        </w:rPr>
        <w:t xml:space="preserve">Quelle: </w:t>
      </w:r>
      <w:r>
        <w:t>https://mcp.opencaselaw.ch/entscheid/ge_gerichte_ATA_524_2018</w:t>
      </w:r>
    </w:p>
    <w:p>
      <w:r>
        <w:t>FR: GE_GERICHTE ATA/524/2018 du 29 mai 2018</w:t>
      </w:r>
    </w:p>
    <w:p>
      <w:r>
        <w:t>IT: GE_GERICHTE ATA/524/2018 del 29 maggio 2018</w:t>
      </w:r>
    </w:p>
    <w:p>
      <w:pPr>
        <w:pStyle w:val="Heading2"/>
      </w:pPr>
      <w:r>
        <w:t>Erwägungen</w:t>
      </w:r>
    </w:p>
    <w:p>
      <w:r>
        <w:rPr>
          <w:b/>
        </w:rPr>
        <w:t>E. 22</w:t>
      </w:r>
    </w:p>
    <w:p>
      <w:r>
        <w:t>novembre 2017 dans son rapport au Grand Conseil relatif au plan financier quadriennal 2018-2021 (ci-après : PFQ 2018-2021), parmi lesquelles l’application stricte des « règlements actuels indiquant que les élèves hors canton sont acceptés dans les limites des places disponibles » dans l’enseignement obligatoire, dès lors que le canton allait devoir faire face à une importante augmentation du nombre d’élèves au cours des prochaines années. Dans ces circonstances, le DIP s’était vu contraint de refuser des dossiers d’admission des élèves hors canton, faute de places disponibles, ne pouvant obtenir leur création par le biais du processus budgétaire.</w:t>
      </w:r>
    </w:p>
    <w:p>
      <w:r>
        <w:t>Conformément à sa pratique, la DGEO avait publié au mois de novembre 2017 sur son site internet les documents nécessaires aux formalités d’admission des élèves domiciliés hors canton, avec délai de retour au 31 janvier 2018. 280 dossiers avaient été traités avant la publication de la seconde estimation du SRED et la prise de connaissance par la DGEO de la position du Conseil d’État de limitation des élèves hors canton. En revanche, 133 demandes encore pendantes avaient été mises en attente dès que la position du Conseil d’État de n’admettre, pour la rentrée 2018, les élèves hors canton que dans la seule limite des places prévues au budget, avait été manifestée publiquement fin janvier 2018. Ces dossiers, avaient reçu une réponse négative, afin de garantir aux élèves inscrits dans l’école publique obligatoire un enseignement de qualité, à défaut de quoi l’accueil, l’encadrement et les conditions de scolarité de ceux-ci seraient péjorées. Les 133 places supplémentaires auraient eu un coût de plus de dix postes d’enseignants, soit CHF 1'500'000.-. L’intérêt public à assurer une école de qualité dans le cadre du budget imparti l’emportait sur le souhait, compréhensible, des recourants mais relevant de la convenance personnelle. La scolarité de leur fils n’était pas péjorée dans leur pays de domicile.</w:t>
      </w:r>
    </w:p>
    <w:p>
      <w:r>
        <w:t>- 5/11 - A/1140/2018 9)</w:t>
      </w:r>
    </w:p>
    <w:p>
      <w:r>
        <w:t>Le 17 mai 2018, M. A______ a répliqué, persistant dans ses conclusions. La convention de Lugano voulait qu’un jugement français soit reconnu en Suisse sans qu’il ne soit nécessaire de solliciter l’exequatur. La décision querellée était contraire à l’Accord du 21 juin 1999 entre la Confédération suisse d'une part, et la Communauté européenne et ses États membres, d'autre part, sur la libre circulation des personnes (ALCP - RS 0.142.112.681). 10) Le 23 mai 2018,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La consorité matérielle est obligatoire, en procédure civile, lorsque, en vertu du droit matériel, plusieurs personnes ne peuvent faire valoir des droits qu'ensemble, ou lorsque des droits ne peuvent être exercés contre eux qu'en tant que communauté ou lorsque plusieurs personnes sont parties à un rapport juridique de telle manière qu'il ne peut être tranché que dans le même sens pour tous les intéressés; la consorité est dite nécessaire (ATF 136 III 123 consid. 4.4.1, Benoît BOVAY, Procédure administrative, 2000, p. 138).</w:t>
      </w:r>
    </w:p>
    <w:p>
      <w:r>
        <w:t>b. 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w:t>
      </w:r>
    </w:p>
    <w:p>
      <w:r>
        <w:t>La qualité pour recourir se déterminant néanmoins au premier chef sur l'existence d'un intérêt digne de protection, il se peut que des consorts nécessaires au sens du droit civil possèdent individuellement la qualité pour recourir en procédure administrative (Benoît BOVAY, Procédure administrative, 2015, p. 180 ; Clémence GRISEL, L'obligation de collaborer des parties en procédure administrative, 2008, p. 141 ; François BELLANGER, La qualité de partie à la procédure administrative, in Thierry TANQUEREL/François BELLANGER, Les tiers dans la procédure administrative, 2004, pp. 33-56, 52).</w:t>
      </w:r>
    </w:p>
    <w:p>
      <w:r>
        <w:t>c. Un enfant mineur a la capacité d'être partie, mais est dépourvu de celle d'ester en justice et doit donc être représenté en procédure par son représentant légal (ATF 129 III 55 ; JDT 2003 I 210 ; SJ 2003 I 187).</w:t>
      </w:r>
    </w:p>
    <w:p>
      <w:r>
        <w:t>- 6/11 - A/1140/2018</w:t>
      </w:r>
    </w:p>
    <w:p>
      <w:r>
        <w:t>Les père et mère sont, dans les limites de leur autorité parentale, les représentants légaux de leurs enfants à l’égard des tiers. Lorsque les père et mère sont tous deux détenteurs de l’autorité parentale, les tiers de bonne foi peuvent présumer que chaque parent agit avec le consentement de l’autre (art. 304 al. 1 et 2 CCS).</w:t>
      </w:r>
    </w:p>
    <w:p>
      <w:r>
        <w:t>En l'espèce, le père de l’étudiant se prévaut d’avoir seul l’autorité parentale sur l’enfant selon un jugement du 14 novembre 2017. Il indique qu’une procédure d’exequatur est en cours devant le Tribunal de première instance à Genève (ci-après : TPI). Le jugement du 14 novembre 2017 retire l’autorité parentale, précédemment conjointe, à la mère. En conséquence le père peut, en tous les cas, représenter l’enfant mineur (ATA/574/2013 du 28 août 2013) et recourir seul.</w:t>
      </w:r>
    </w:p>
    <w:p>
      <w:r>
        <w:t>d. La reconnaissance du jugement rendu le 14 novembre 2017 par le juge aux affaires familiales du Tribunal de grande Instance de Thonon-les Bains, ne fait pas partie de l’objet du litige, lequel porte sur le bien-fondé du refus de l’autorité intimée d’accepter l’enfant au motif d’un manque de places disponibles dans les établissements scolaires genevois. De surcroît, une procédure est en cours devant le TPI.</w:t>
      </w:r>
    </w:p>
    <w:p>
      <w:r>
        <w:t>e. Compte tenu de l’objet du litige, il n’est pas nécessaire d’appeler en cause la mère. Le présent arrêt lui sera toutefois communiqué pour information. 3)</w:t>
      </w:r>
    </w:p>
    <w:p>
      <w:r>
        <w:t>À titre préalable, il convient de définir le droit applicable au présent litige.</w:t>
      </w:r>
    </w:p>
    <w:p>
      <w:r>
        <w:t>a. L’art. 25 du règlement du cycle d'orientation du 9 juin 2010 (RCO - C 1 10.26) relatif à l’admission au cycle d’orientation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comme suit :</w:t>
      </w:r>
    </w:p>
    <w:p>
      <w:r>
        <w:t>- 7/11 - A/1140/2018</w:t>
      </w:r>
    </w:p>
    <w:p>
      <w:r>
        <w:t>«1 Sont admis au cycle d'orientation les élèves domiciliés dans le canton.</w:t>
      </w:r>
    </w:p>
    <w:p>
      <w:r>
        <w:t>2 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 La demande d’admission au sens de l’alinéa 2 doit être déposée auprès de la direction générale dans le délai fixé chaque année par le département et publié sur le site Internet de ce dernier.</w:t>
      </w:r>
    </w:p>
    <w:p>
      <w:r>
        <w:t>4 L'admission des élèves domiciliés dans le canton mais qui ne sont pas issus d'une école publique genevoise doit être demandée auprès de la direction générale, qui statue.</w:t>
      </w:r>
    </w:p>
    <w:p>
      <w:r>
        <w:t>5 Les inscriptions des élèves sont effectuées par les directions des établissements ».</w:t>
      </w:r>
    </w:p>
    <w:p>
      <w:r>
        <w:t>L’art. 25A RCO, qui concerne l'année scolaire 2017-2018, reprend la teneur de l’art. 25 RCO en vigueur jusqu’au 14 février 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la demande d’admission pour l’année scolaire a été adressée à l’autorité compétente le 30 janvier 2018. Elle tombait alors sous le coup de l’art. 25 aRCO. Compte tenu de la teneur identique de ce dernier article à celle de l’art. 25B RCO et du texte de la disposition transitoire, le cas peut être tranché dans le cadre du droit actuel. 4)</w:t>
      </w:r>
    </w:p>
    <w:p>
      <w:r>
        <w:t>Il n’est pas contesté que la demande d’admission en cause a été présentée dans le délai fixé par le DIP, publié sur son site internet, échéant le 31 janvier 2018. 5)</w:t>
      </w:r>
    </w:p>
    <w:p>
      <w:r>
        <w:t>Il ressort des écritures du DIP que jusque dans le courant du mois de janvier 2018, la pratique était d’accepter toutes les demandes d’admission dans l’enseignement obligatoire genevois d’élèves remplissant les critères scolaires qui</w:t>
      </w:r>
    </w:p>
    <w:p>
      <w:r>
        <w:t>- 8/11 - A/1140/2018 étaient domiciliés hors canton, cela sans que le critère de places disponibles n’entre en ligne de compte. Cette pratique a été appliquée aux 280 demandes déjà traitées pour la rentrée scolaire 2018-2019. Le refus de la demande d’admission du fils du recourant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 ue le principe de la bonne oi e primé au art et al Cst. e i e ue l’administration et les administrés se comportent récipro uement de mani re lo ale n particulier l’administration doit s’abstenir de toute attitude propre tromper l’administré et elle ne saurait tirer aucun avanta e des consé uences d’une incorrection ou insu isance de sa part (ATF 138 I 49 consid. 8.3 ; 129 I 161 consid. 4 ; 129 II 361 consid. 7.1 ; arrêt du Tribunal fédéral 1C_18/2015 du 22 mai 2015 consid. 3). Il protège le cito en dans la con iance lé itime u’il met dans les assurances reçues des autorités lorsqu'il a ré lé sa conduite d apr s des décisions des déclarations ou un comportement déterminé de l administration consid 137 consid a protection de la bonne oi ne s’appli ue pas si l’intéressé connaissait l’ine actitude de l’indication ou aurait pu la connaître en consultant simplement les dispositions légales pertinentes (ATF 135 III 489 consid. 4.4 ; 134 I 199 consid. 1.3.1).</w:t>
      </w:r>
    </w:p>
    <w:p>
      <w:r>
        <w:t>- 9/11 - A/1140/2018</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 6)</w:t>
      </w:r>
    </w:p>
    <w:p>
      <w:r>
        <w:t>Au vu de ce qui précède, le recours sera admis et la décision querellée annulée. Le dossier sera retourné au DIP pour nouvelle décision conforme à la</w:t>
      </w:r>
    </w:p>
    <w:p>
      <w:r>
        <w:t>- 10/11 - A/1140/2018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w:t>
      </w:r>
    </w:p>
    <w:p>
      <w:r>
        <w:t>La question de la titularité de l’autorité parentale sur l’enfant sera traitée à cette occasion. 7)</w:t>
      </w:r>
    </w:p>
    <w:p>
      <w:r>
        <w:t>Cette solution emporte que demeurera indécise la question de la portée des art. 25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8)</w:t>
      </w:r>
    </w:p>
    <w:p>
      <w:r>
        <w:t>Aucun émolument ne sera perçu malgré l’issue du litige (art. 87 al. 1 LPA). Aucune indemnité de procédure ne sera allouée, le recourant agissant en personne et n’ayant pas exposé avoir encouru de frais pour la défense de ses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