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ATA/523/2017 vom 9. Mai 2017</w:t>
      </w:r>
    </w:p>
    <w:p>
      <w:r>
        <w:t>GE Cour de justice, 2017-05-09, FR</w:t>
      </w:r>
    </w:p>
    <w:p>
      <w:r>
        <w:rPr>
          <w:b/>
        </w:rPr>
        <w:t xml:space="preserve">Quelle: </w:t>
      </w:r>
      <w:r>
        <w:t>https://mcp.opencaselaw.ch/entscheid/ge_gerichte_ATA_523_2017</w:t>
      </w:r>
    </w:p>
    <w:p>
      <w:r>
        <w:t>FR: GE_GERICHTE ATA/523/2017 du 9 mai 2017</w:t>
      </w:r>
    </w:p>
    <w:p>
      <w:r>
        <w:t>IT: GE_GERICHTE ATA/523/2017 del 9 maggio 2017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avril 2017 aurait mentionné la réception du recours des demandeurs par télécopie, ledit arrêt n'aurait pas abouti à une solution différente. Il n'existe dès lors pas de motif de révision fondé sur l'art. 80 let. c LPA, ni d'ailleurs d'autre motif de révision au sens de l'art. 80 LPA. 4.</w:t>
      </w:r>
    </w:p>
    <w:p>
      <w:r>
        <w:t>Au vu de ce qui précède, la demande de révision sera déclarée irrecevable, sans autre acte d'instruction conformément à l'art. 72 LPA.</w:t>
      </w:r>
    </w:p>
    <w:p>
      <w:r>
        <w:t>Vu l'issue du litige, un émolument de CHF 300.- sera mis à la charge des demandeurs (art. 87 al. 1 LPA), pris conjointement et solidairement, et aucune indemnité de procédure ne leur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