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ATA/522/2017 vom 9. Mai 2017</w:t>
      </w:r>
    </w:p>
    <w:p>
      <w:r>
        <w:t>GE Cour de justice, 2017-05-09, FR</w:t>
      </w:r>
    </w:p>
    <w:p>
      <w:r>
        <w:rPr>
          <w:b/>
        </w:rPr>
        <w:t xml:space="preserve">Quelle: </w:t>
      </w:r>
      <w:r>
        <w:t>https://mcp.opencaselaw.ch/entscheid/ge_gerichte_ATA_522_2017</w:t>
      </w:r>
    </w:p>
    <w:p>
      <w:r>
        <w:t>FR: GE_GERICHTE ATA/522/2017 du 9 mai 2017</w:t>
      </w:r>
    </w:p>
    <w:p>
      <w:r>
        <w:t>IT: GE_GERICHTE ATA/522/2017 del 9 maggio 2017</w:t>
      </w:r>
    </w:p>
    <w:p>
      <w:pPr>
        <w:pStyle w:val="Heading2"/>
      </w:pPr>
      <w:r>
        <w:t>Regeste</w:t>
      </w:r>
    </w:p>
    <w:p>
      <w:r>
        <w:t>Résumé: Déduction fiscale pour personnes nécessiteuses à charge des contribuables refusée en raison de l'absence de preuve des versements faits en main propre, à l'étranger ; exigence accrue de preuve applicable dans le cadre de complexe de faits internationaux.</w:t>
      </w:r>
    </w:p>
    <w:p>
      <w:pPr>
        <w:pStyle w:val="Heading2"/>
      </w:pPr>
      <w:r>
        <w:t>Erwägungen</w:t>
      </w:r>
    </w:p>
    <w:p>
      <w:r>
        <w:rPr>
          <w:b/>
        </w:rPr>
        <w:t>E. 12</w:t>
      </w:r>
    </w:p>
    <w:p>
      <w:r>
        <w:t>septembre 1985 - LPA - E 5 10 ; art. 7 al. 2 de la loi de procédure fiscale du 4 octobre 2001 - LPFisc - D 3 17; art. 145 de la loi fédérale sur l’impôt fédéral direct du 14 décembre 1990 (LIFD - RS 642.11). 2)</w:t>
      </w:r>
    </w:p>
    <w:p>
      <w:r>
        <w:t>Dans ses observations finales du 30 août 2016, l'AFC-GE a conclu à ce que la chambre de céans prenne en considération un nouvel élément de fait relatif à la situation patrimoniale des recourants, et l'instruise ; plus particulièrement, un nouveau compte O______ au nom de M. A______, qui aurait été découvert lors de l'audience devant le Ministère public du 15 mars 2016.</w:t>
      </w:r>
    </w:p>
    <w:p>
      <w:r>
        <w:t>a. Selon l'art. 68 LPA, sauf exception prévue par la loi, le recourant peut invoquer des motifs, des faits et des moyens de preuves nouveaux qui ne l’ont pas été dans les précédentes procédures. A contrario, cette disposition ne permet pas au recourant de prendre des conclusions qui n’auraient pas été formées devant l’autorité de première instance.</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ATA/907/2016 du 25 octobre 2016 ; ATA/459/2016 du 31 mai 2016).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(ATA/907/2016 précité ; ATA/376/2016 du 3 mai 2016 et les références citées).</w:t>
      </w:r>
    </w:p>
    <w:p>
      <w:r>
        <w:t>c. Le droit genevois n'admet pas le recours joint, les parties intimées qui n'ont elles-mêmes pas recouru dans les délais devant se borner à conclure au rejet du recours. Il n'y a d'exception à ce principe que si l'autorité de recours peut réformer la décision au détriment du recourant (reformatio in pejus). Dans un tel cas, les</w:t>
      </w:r>
    </w:p>
    <w:p>
      <w:r>
        <w:t>- 15/23 - A/3933/2014 parties intimées peuvent, en respectant strictement le cadre de l'objet du litige, prendre des conclusions tendant à la modification de la décision attaquée en défaveur du recourant sans avoir à déposer un recours indépendant. Le résultat sur le plan procédural, est alors similaire au dépôt d'un recours joint. Mais ces conclusions n'ont qu'un caractère accessoire et tombent si le recours est retiré ou déclaré irrecevable. Les parties intimées peuvent en outre faire valoir de nouveaux faits et proposer d'autres moyens de preuve, qui sont pris en considération s'ils sont décisifs (Benoît BOVAY, Procédure administrative, 2ème éd., 2015, p. 610-611).</w:t>
      </w:r>
    </w:p>
    <w:p>
      <w:r>
        <w:t>d. Conformément à l'art. 54 LPFisc, la chambre administrative peut à nouveau déterminer tous les éléments imposables et, après avoir entendu le contribuable, elle peut également modifier la taxation au désavantage de ce dernier. Il s'agit d'une norme spéciale qui déroge à la réglementation du pouvoir de décision régi par l'art. 69 al. 1 LPA. En effet, l'art. 54 LPFisc permet à la chambre administrative d'aller au-delà des conclusions des parties, éventuellement au désavantage du contribuable, indépendamment des motifs invoqués (ATA/346/2014 du 13 mai 2014 ; ATA/18/2013 du 8 janvier 2013). Toutefois, la reformatio in pejus, comme la reformatio in melius, doivent respecter le cadre strict de l'objet du litige tel qu'il résulte des moyens soulevés par les parties (Benoît BOVAY, op. cit., p. 610-611).</w:t>
      </w:r>
    </w:p>
    <w:p>
      <w:r>
        <w:t>e. En matière fiscale, la chambre administrative détient certes le même pouvoir de cognition que le TAPI et peut à nouveau examiner les éléments imposables (art. 54 LPFisc). Toutefois, appliquant également au domaine fiscal sa jurisprudence constante, la chambre administrative, dès lors que la cause a déjà été soumise à une juridiction de première instance, n’examine pas les prétentions et les griefs qui n’ont pas fait l’objet du prononcé de l’instance inférieure, sous peine de détourner sa mission de contrôle, de violer la compétence fonctionnelle de cette autorité, d’enfreindre le principe de l’épuisement des voies de droit préalables, et en définitive de priver les parties d’un degré de juridiction (ATA/1261/2015 du 24 novembre 2015, non remis en cause sur ce point par l’arrêt du Tribunal fédéral 2C_32/2016 du 24 novembre 2016 consid. 2.2.3 ; ATA/558/2012 du 21 août 2012 et jurisprudences citées).</w:t>
      </w:r>
    </w:p>
    <w:p>
      <w:r>
        <w:t>f. Dans sa jurisprudence, la chambre de céans a déclaré irrecevable la conclusion de l'AFC-GE qui avait recouru contre un jugement du TAPI, lequel n'avait pas examiné un élément nouveau bien qu'elle le lui eût signalé (ATA/18/2013 du 8 janvier 2013, non remis en cause sur ce point par l’arrêt du Tribunal fédéral 2C_180/2013 du 5 novembre 2013 vu l'absence de recours de la part de l'AFC-GE). Dans cette affaire, la chambre administrative a considéré que le grief de l'AFC-GE concernait une prétention juridique qui n'avait pas été examinée par le TAPI. Elle ne faisait pas partie du contenu matériel du jugement du TAPI contesté devant elle. Il s'agissait au contraire d'une nouvelle question qui</w:t>
      </w:r>
    </w:p>
    <w:p>
      <w:r>
        <w:t>- 16/23 - A/3933/2014 visait à qualifier la nouvelle somme de gain occasionnel découverte et à étendre l'imposition du contribuable. L'admission d'un tel grief à ce stade de la procédure entraînerait une taxation supplémentaire sur un nouveau point, ce que n'autorisait pas l'art. 54 LPFisc. Une telle solution priverait le contribuable de deux degrés de juridiction et ne permettrait pas à la chambre d'exercer sa fonction de contrôle (ATA/18/2013 précité).</w:t>
      </w:r>
    </w:p>
    <w:p>
      <w:r>
        <w:t>g. En l'occurrence, le nouvel élément découvert postérieurement au jugement du TAPI concerne les années fiscales 2005 à 2009 faisant l'objet des bordereaux d'impôts notifiés au recourants.</w:t>
      </w:r>
    </w:p>
    <w:p>
      <w:r>
        <w:t>Toutefois, force est de constater que d'une part, l'AFC-GE n'est pas partie recourante par-devant la chambre de céans et que d'autre part, la prétention juridique découlant de ce nouvel élément sort du cadre strict de l'objet du litige.</w:t>
      </w:r>
    </w:p>
    <w:p>
      <w:r>
        <w:t>En effet, les recourants ont limité l'objet du litige aux questions de savoir si c'est conformément au droit que le TAPI a refusé de tenir compte des déductions en lien avec des charges de famille, des frais pour handicap, des primes d'assurances et intérêts d'épargne ainsi que des frais médicaux.</w:t>
      </w:r>
    </w:p>
    <w:p>
      <w:r>
        <w:t>L'art. 54 LPFisc n'y change rien, dans la mesure où, comme il a été expliqué ci-dessus, la reformatio in pejus doit respecter le cadre strict de l'objet du litige, ce qui ne serait pas le cas en l'espèce si l'on devait prendre en considération cet élément nouveau.</w:t>
      </w:r>
    </w:p>
    <w:p>
      <w:r>
        <w:t>De plus, l'admission de la conclusion de l'AFC-GE à ce stade de la procédure entraînerait une taxation supplémentaire sur un nouveau point. Une telle solution priverait le recourant de deux degrés de juridiction et ne permettrait pas à la chambre administrative d'exercer sa fonction de contrôle.</w:t>
      </w:r>
    </w:p>
    <w:p>
      <w:r>
        <w:t>En conséquence, la conclusion de l'AFC-GE prise en lien avec le nouvel élément découvert sera déclarée irrecevable. 3)</w:t>
      </w:r>
    </w:p>
    <w:p>
      <w:r>
        <w:t>Le litige porte notamment sur la question de savoir si les recourants peuvent être mis au bénéfice de quatre déductions pour charges de famille en relation avec des proches nécessiteux vivant au Pérou pour les périodes fiscales 2005 à 2009.</w:t>
      </w:r>
    </w:p>
    <w:p>
      <w:r>
        <w:t>a. L'IFD est soumis à la LIFD, dans sa teneur lors des périodes fiscales en cause (ATA/426/2014 du 12 juin 2014 et les références citées).</w:t>
      </w:r>
    </w:p>
    <w:p>
      <w:r>
        <w:t>b. S'agissant de l'ICC, le 1er janvier 2010 est entrée en vigueur la loi sur l'imposition des personnes physiques du 27 septembre 2009 (LIPP - D 3 08), dont l'art. 69 abroge les cinq anciennes lois sur l'imposition des personnes physiques (aLIPP I à V). L'art. 72 al. 1 LIPP prévoit que cette loi s'applique pour la première fois pour les impôts de la période fiscale 2010 et les impôts relatifs aux périodes</w:t>
      </w:r>
    </w:p>
    <w:p>
      <w:r>
        <w:t>- 17/23 - A/3933/2014 fiscales antérieures demeurent régis par les dispositions de l'ancien droit, même après l'entrée en vigueur de la nouvelle loi.</w:t>
      </w:r>
    </w:p>
    <w:p>
      <w:r>
        <w:t>En l'espèce, le recours concernant les périodes fiscales 2005 à 2009, la LIFD, ainsi que la loi sur l'imposition des personnes physiques - Détermination du revenu net - Calcul de l'impôt et rabais d'impôt - Compensation des effets de la progression à froid du 22 septembre 2000 (aLIPP-V - D 3 16), telles qu'en vigueur au moment des faits, sont applicables. 4) a. Aux termes de l'art. 213 al. 1 LIFD (dans sa teneur en vigueur pour les périodes fiscales 2005 à 2009, selon l'art. 7 de l'ordonnance du 4 mars 1996 sur la compensation des effets de la progression à froid pour les personnes physiques en matière d'impôt fédéral direct - OPFr - RS 642.119.2), sont déduits du revenu net CHF 6'100.- (CHF 5'600.- pour l'année fiscale 2005) pour chaque personne totalement ou partiellement incapable d'exercer une activité lucrative, à l'entretien de laquelle le contribuable pourvoit, à condition que son aide atteigne au moins le montant de la déduction.</w:t>
      </w:r>
    </w:p>
    <w:p>
      <w:r>
        <w:t>Cette disposition permet de tenir compte de la diminution de la capacité contributive du contribuable, qui par obligation juridique ou par devoir moral, entretient un proche (arrêt du Tribunal fédéral 2C_421/2010 du 2 novembre 2011 consid. 2.1).</w:t>
      </w:r>
    </w:p>
    <w:p>
      <w:r>
        <w:t>L'incapacité de subvenir seul à ses besoins est toutefois une condition impérative de la déduction. Une personne est dans le besoin lorsque, pour des motifs objectifs, elle n'est durablement pas en mesure de subvenir seule à son entretien et dépend dès lors de l'aide de tiers. La personne soutenue ne peut subvenir elle-même à ses besoins car elle est dans l'incapacité d'exercer une activité lucrative lorsque, indépendamment de sa volonté, il lui est impossible, ou il ne lui est possible que de manière limitée, d'exercer une telle activité et qu'une situation d'indigence en résulte. Pour évaluer ses revenus, il faut tenir compte de toutes les ressources dont elle dispose. L'incapacité de subvenir seul à ses besoins s'évalue selon des critères objectifs et non d'après les besoins subjectifs du bénéficiaire de prestations (ATA/217/2016 du 8 mars 2016 consid. 5 ; Danielle YERSIN/Yves NOËL [éd.], Impôt fédéral direct, Commentaire de la loi sur l’impôt fédéral direct, 2008, ad. art. 213 n. 33 - 35).</w:t>
      </w:r>
    </w:p>
    <w:p>
      <w:r>
        <w:t>b. En droit cantonal, l’impôt total de base dû sur la totalité du revenu est égal à la somme de l’impôt dû sur chaque franc de ce revenu, après les déductions autorisées, moins le rabais d’impôt (art. 10 al. 1 aLIPP-V). Le rabais d’impôt se calcule par l’application de barèmes à des montants déterminés (art. 14 al. 1 aLIPP-V). En ce qui concerne les charges de famille, les montants déterminants sont fixés à l’art. 14 aLIPP-V.</w:t>
      </w:r>
    </w:p>
    <w:p>
      <w:r>
        <w:t>- 18/23 - A/3933/2014</w:t>
      </w:r>
    </w:p>
    <w:p>
      <w:r>
        <w:t>L'art. 14 al. 5 let. c aLIPP-V, applicable pour les périodes fiscales 2005 à 2009, prévoit que constituent des charges de famille les ascendants et descendants, frères, sœurs, oncles, tantes, neveux et nièces, incapables de subvenir entièrement à leurs besoins et dont la fortune ne dépasse pas CHF 50'000.- ou un revenu annuel de CHF 10'200.- (charge entière) ou CHF 20'400.- (demi-charge). 5) a. Selon l'art. 123 al. 1 LIFD,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 126 al. 1 LIFD). Il doit en particulier remplir la déclaration d'impôt de manière conforme à la vérité et complète (art. 124 al. 2 LIFD) et fournir les documents nécessaires (art. 125 LIFD). À la demande de l'autorité de taxation, il est tenu de fournir tout renseignement écrit ou oral, spécialement lorsque, au vu de la déclaration d'impôt, des questions surgissent à propos des revenus, des frais d'acquisition, de l'évolution de la fortune, etc. (art. 126 al. 2 LIFD).</w:t>
      </w:r>
    </w:p>
    <w:p>
      <w:r>
        <w:t>b. Des règles similaires figurent dans la LPFisc, pour la taxation de l’ICC (art. 25, 26, 31 LPFisc). Le contribuable porte ainsi la responsabilité de l'exactitude de sa déclaration (arrêt du Tribunal fédéral 2C_63/2014 du 5 novembre 2014 consid. 3.1 ; ATA/265/2016 du 22 mars 2016). 6) a. Selon un principe généralement admis en matière fiscale, l’administration supporte le fardeau de la preuve et doit démontrer l’existence d’éléments imposables, tandis qu’il incombe à celui qui prétend à l’existence d’un fait de nature à éteindre ou à diminuer sa dette fiscale d’en apporter la preuve et de supporter les conséquences de l’échec de cette preuve (ATA/726/2013 du 29 octobre 2013 et les références citées). La jurisprudence rendue en application de l’art. 213 al. 1 let. b LIFD précise qu’il appartient donc au contribuable d’établir la situation d’indigence de la personne soutenue et de prouver le soutien apporté. Lorsque la personne bénéficiaire ne se trouve pas en Suisse, la preuve de sa dépendance financière et des sommes versées à l’étranger est soumise à des conditions particulièrement strictes (arrêt du Tribunal fédéral 2C_421/2010 du 2 novembre 2010 consid. 2.1 et les références citées; ATA/345/2014 du</w:t>
      </w:r>
    </w:p>
    <w:p>
      <w:r>
        <w:rPr>
          <w:b/>
        </w:rPr>
        <w:t>E. 13</w:t>
      </w:r>
    </w:p>
    <w:p>
      <w:r>
        <w:t>mai 2014). Les autorités fiscales peuvent en particulier réclamer une preuve tangible que les versements en question sont bien parvenus aux destinataires nécessiteux. Lorsqu’aucune preuve postale ou bancaire ne peut être présentée, le contribuable doit présenter un accusé de réception du destinataire et prouver dans une forme appropriée, par le biais par exemple d’une attestation d’une autorité, que le bénéficiaire a bien reçu le montant de l’aide provenant de Suisse (arrêts du Tribunal fédéral 2C_421/2010 précité et 2A.609/2003 du 27 octobre 2004 consid. 2.4 ; Danielle YERSIN/Yves NOËL [éd.], op. cit., ad art. 213 n. 45).</w:t>
      </w:r>
    </w:p>
    <w:p>
      <w:r>
        <w:t>- 19/23 - A/3933/2014</w:t>
      </w:r>
    </w:p>
    <w:p>
      <w:r>
        <w:t>b. De jurisprudence constante, en vertu du principe d'harmonisation verticale, les principes applicables en matière d'IFD sont normalement également applicables en droit cantonal de même teneur (ATA/362/2014 du 20 mai 2014 et les références citées).</w:t>
      </w:r>
    </w:p>
    <w:p>
      <w:r>
        <w:t>Une déclaration sous serment, même authentifiée et traduite, ne prouve pas la réalité des versements opérés si les recourants allèguent avoir remis de la main à la main les sommes aux bénéficiaires mais qu'aucun document que ce soit, un reçu, un avis de transfert ou une attestation de change n'établit la réalité de ces versements (ATA/516/2009 du 13 octobre 2009).</w:t>
      </w:r>
    </w:p>
    <w:p>
      <w:r>
        <w:t>En l'espèce, Mme F______ apparaît comme destinataire des versements, qui auraient été effectués entre 2005 à 2009, sur les reçus signés par elle-même. Il n'existe pas d'autres justificatifs pouvant démontrer qu'elle a bel et bien reçu cet argent. Les reçus en question ne peuvent être considérés comme des preuves suffisantes, puisqu'il est notamment impossible de déterminer avec certitude la date de leur établissement. En l'absence d'un avis de transfert, d'une quelconque attestation de change ou de tout autre document pouvant démontrer la réalité des versements, force est de constater que les époux A______ n'ont pas prouvé que de l'argent aurait été versé à leurs proches au Pérou. Sans se prononcer sur la situation difficile des proches des contribuables, il est impossible d'établir qu'ils ont effectivement reçu de l'argent, ni, cas échéant, quel montant. Même les témoins ont déclaré ne pas pouvoir certifier que les enveloppes amenées par leurs soins au Pérou contenaient incontestablement de l'argent, ou ne savaient pas quel montant ils convoyaient.</w:t>
      </w:r>
    </w:p>
    <w:p>
      <w:r>
        <w:t>Il sied également de relever que les recourants ont dans un premier temps utilisé de faux chèques, en trompant intentionnellement l'administration, afin de pouvoir bénéficier des déductions fiscales litigieuses.</w:t>
      </w:r>
    </w:p>
    <w:p>
      <w:r>
        <w:t>En conséquence, au vu de l’exigence accrue de preuve s’agissant d’un complexe de faits internationaux, il sera retenu que les recourants n’ont pas démontré avoir à charge des proches nécessiteux au sens des dispositions légales susmentionnées. Les déductions correspondantes ne peuvent donc être retenues. Le jugement du TAPI sera confirmé sur ce point. 7)</w:t>
      </w:r>
    </w:p>
    <w:p>
      <w:r>
        <w:t>Les recourants revendiquent ensuite des déductions forfaitaires liées aux handicaps de leurs proches ainsi qu'une augmentation de la déduction pour les primes d'assurance sur la vie et les intérêts échus des capitaux d'épargne. Ils font enfin valoir des déductions pour les frais médicaux de la famille.</w:t>
      </w:r>
    </w:p>
    <w:p>
      <w:r>
        <w:t>a. Selon l'art. 33 al. 1 let g LIFD et 2 let. d ch. 2 aLIPP-V, est accordée aux contribuables vivant en ménage commun, une déduction (de CHF 3'000.- en ICC et de CHF 2'300.- en IFD) pour ses primes d'assurance sur la vie et les intérêts échus des capitaux d'épargne. En ICC, cette déduction est augmentée de</w:t>
      </w:r>
    </w:p>
    <w:p>
      <w:r>
        <w:t>- 20/23 - A/3933/2014 CHF 750.- pour chaque charge de famille au sens de l'art. 14 al. 5 aLIPP-V. En IFD, elle est augmentée de CHF 500.- pour chaque enfant ou personne nécessiteuse pour lesquels le contribuable fait falloir une charge de famille prévue à l'art. 35 al. 1 let. a ou b LIFD.</w:t>
      </w:r>
    </w:p>
    <w:p>
      <w:r>
        <w:t>b. Selon l'art. 33 al. 1 let. h LIFD, sont déduits du revenu, à titre de déductions générales, les frais provoqués par la maladie et les accidents du contribuable ou d'une personne à l'entretien de laquelle il subvient, lorsque le contribuable supporte lui-même ces frais et que ceux-ci excèdent 5 % des revenus imposables diminués des déductions liées aux frais d'acquisition du revenu.</w:t>
      </w:r>
    </w:p>
    <w:p>
      <w:r>
        <w:t>La formulation de cet article sous-entend un lien de causalité directe entre les frais en question et le rétablissement de l’état de santé suite à une maladie. Ainsi, le contribuable qui veut déduire des frais médicaux doit établir que ceux-ci sont « provoqués par la maladie », ce qui doit être démontré par le biais d’une ordonnance médicale. Le critère de l’ordonnance médicale est simple à appliquer et cohérent. Il permet de distinguer de façon objective les traitements destinés à maintenir l’état de santé, déductibles, des mesures préventives générales ou destinées à accroître le bien-être, non déductibles. Il n'est pas toujours aisé d'établir si des mesures sont nécessaires d'un point de vue médical, et il est dès lors tout à fait logique de laisser le soin en particulier aux médecins de décider lorsqu'un traitement est nécessaire, voir indispensable, pour éviter une péjoration de l'état de santé (arrêts du Tribunal fédéral 2A.390/2006 du 28 novembre 2011 consid. 6 et 2C_103/2009 du 10 juillet 2009).</w:t>
      </w:r>
    </w:p>
    <w:p>
      <w:r>
        <w:t>Au surplus, de manière générale, il faut considérer que les traitements non remboursés par les caisses-maladie ne sont pas nécessaires du point de vue médical (arrêt du Tribunal fédéral 2A.390/2006 précité).</w:t>
      </w:r>
    </w:p>
    <w:p>
      <w:r>
        <w:t>Par ailleurs, dans la systématique de la loi, les frais médicaux font partie des déductions générales. Ces déductions, appelées aussi anorganiques ou économico-sociales, incluent des dépenses qui relèvent généralement de l'utilisation du revenu, en principe non déductibles, et dont la déduction est autorisée par le législateur pour des motifs de politique sociale, voire pour la poursuite d'objectifs extra-fiscaux. De ce fait, elles doivent être interprétées restrictivement (arrêts du Tribunal fédéral 2C_103/2009 précité et 2C_588/2011 du 16 décembre 2011).</w:t>
      </w:r>
    </w:p>
    <w:p>
      <w:r>
        <w:t>c. L’administration fédérale des contributions (ci-après : AFC-CH) a édicté une circulaire n. 11 du 31 août 2005 (ci-après : la circulaire) sur la déductibilité des frais de maladie et d’accident et des frais liés à un handicap.</w:t>
      </w:r>
    </w:p>
    <w:p>
      <w:r>
        <w:t>D'après la jurisprudence, afin d'assurer l'application uniforme de certaines dispositions légales, l'administration peut expliciter l'interprétation qu'elle leur donne dans des directives. Celles-ci n'ont pas force de loi et ne lient ni les</w:t>
      </w:r>
    </w:p>
    <w:p>
      <w:r>
        <w:t>- 21/23 - A/3933/2014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arrêts du Tribunal fédéral 2C_522/2012 du 28 décembre 2012 consid. 2.3 ; 9C_477/2011 du 13 juillet 2012 consid. 4.1.3 ; ATA/265/2016 du 22 mars 2016 ; ATA/54/2016 du 19 janvier 2016).</w:t>
      </w:r>
    </w:p>
    <w:p>
      <w:r>
        <w:t>Selon la circulaire, les frais de certaines thérapies sont déductibles à condition qu'elles aient été prescrites par un médecin et pratiquées par des personnes diplômées. Les dépenses excédant le coût des mesures usuelles et nécessaires, les dépenses de mesures préventives ainsi que celles engagées à des fins d'expérience personnelle, d'autoréalisation ou de développement de la personnalité sont par contre considérées comme des frais d'entretien courant (circulaire, ch. 3.1).</w:t>
      </w:r>
    </w:p>
    <w:p>
      <w:r>
        <w:t>d. Selon l'art. 33 al. 1 let. h bis LIFD, le contribuable peut défalquer de son revenu les frais liés à son handicap ou de celui d'une personne à l'entretien de laquelle il subvient, lorsque le contribuable ou cette personne est handicapé au sens de la loi fédérale sur l'élimination des inégalités frappant les personnes handicapées du 13 décembre 2002 (Loi sur l'égalité pour les handicapés, LHand - RS 151.3) et que le contribuable supporte lui-même les frais;</w:t>
      </w:r>
    </w:p>
    <w:p>
      <w:r>
        <w:t>La déduction n'est possible que pour les frais effectifs et à charge du contribuable, soit non assumé par les assurances privées ou sociales (Danielle YERSIN/Yves NOËL [éd.], op. cit., ad. art. 33 n. 88).</w:t>
      </w:r>
    </w:p>
    <w:p>
      <w:r>
        <w:t>e. En ICC, sont également déduits du revenu « les frais provoqués par la maladie, les accidents ou l'invalidité du contribuable ou d'une personne à sa charge, lorsque le contribuable supporte lui-même ces frais et que ceux-ci excèdent 1 % des revenus imposables diminués des déductions prévues aux art. 2 à 8 de la présente loi » (art. 4 al. 2 aLIPP-V).</w:t>
      </w:r>
    </w:p>
    <w:p>
      <w:r>
        <w:t>f. En l'espèce, les recourants n'ont pas démontré avoir supporté les frais de leurs proches, lesquels ne constituent pas pour eux, comme détaillé précédemment, des charges de famille. Ils n'ont également pas prouvé quels étaient les frais effectifs liés à leurs handicaps.</w:t>
      </w:r>
    </w:p>
    <w:p>
      <w:r>
        <w:t>Ces motifs suffisent pour qu'aucune déduction ne leur soit allouée à titre de frais liés aux handicaps de leurs proches. Les recourants ne peuvent également pas se prévaloir de déductions supplémentaires pour les primes d'assurance sur la vie et les intérêts échus des capitaux d'épargne, leurs proches ne pouvant pas être</w:t>
      </w:r>
    </w:p>
    <w:p>
      <w:r>
        <w:t>- 22/23 - A/3933/2014 considérés comme des charges de famille au sens des dispositions fiscales pertinentes.</w:t>
      </w:r>
    </w:p>
    <w:p>
      <w:r>
        <w:t>g. Concernant les frais médicaux de la famille, les contribuables n'ont pas produit d'ordonnances médicales ou d'autres éléments prouvant que les frais médicaux supplémentaires dont ils se prévalent ont été provoqués par la maladie. Le fait que les recourants ont payé ces frais directement, sans en demander le remboursement à leur assurance-maladie, n'y change rien. Conformément aux règles précitées sur le fardeau de la preuve, les recourants ont failli à l'obligation leur incombant de prouver que les soins, dont ils invoquent la déduction, servaient à maintenir leur état de santé, et n'étaient pas seulement destinés à accroître leur bien-être. Il est en effet impossible, même à l'appui des factures produites, de savoir la nature précise des traitements prodigués. Les déductions supplémentaires demandées par les recourants en lien avec les frais médicaux de la famille ne peuvent par conséquent pas être admises.</w:t>
      </w:r>
    </w:p>
    <w:p>
      <w:r>
        <w:t>En conséquence, les griefs seront écartés sur ces trois points également. 8)</w:t>
      </w:r>
    </w:p>
    <w:p>
      <w:r>
        <w:t>Au vu de ce qui précède, le recours sera rejeté. Un émolument de CHF 1'000.- sera mis à la charge des recourants, pris conjointement et solidairement (art. 87 al. 1 LPA).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