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ATA/522/2011 vom 30. August 2011</w:t>
      </w:r>
    </w:p>
    <w:p>
      <w:r>
        <w:t>GE Cour de justice, 2011-08-30, FR</w:t>
      </w:r>
    </w:p>
    <w:p>
      <w:r>
        <w:rPr>
          <w:b/>
        </w:rPr>
        <w:t xml:space="preserve">Quelle: </w:t>
      </w:r>
      <w:r>
        <w:t>https://mcp.opencaselaw.ch/entscheid/ge_gerichte_ATA_522_2011</w:t>
      </w:r>
    </w:p>
    <w:p>
      <w:r>
        <w:t>FR: GE_GERICHTE ATA/522/2011 du 30 août 2011</w:t>
      </w:r>
    </w:p>
    <w:p>
      <w:r>
        <w:t>IT: GE_GERICHTE ATA/522/2011 del 30 agosto 2011</w:t>
      </w:r>
    </w:p>
    <w:p>
      <w:pPr>
        <w:pStyle w:val="Heading2"/>
      </w:pPr>
      <w:r>
        <w:t>Regeste</w:t>
      </w:r>
    </w:p>
    <w:p>
      <w:r>
        <w:t>Résumé: Violation du devoir d'information retenue à l'encontre d'un chirurgien qui n'a pas suffisamment renseigné son patient sur les autres options thérapeutiques qui s'offraient à lui, les conséquences d'une abstention thérapeutique, les risques opératoires liés à son mauvais état de santé et les implications à long terme de l'opération envisagée.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Au vu de ce qui précède, la constatation, faite par la commission, de la violation par le médecin de son devoir d’information sera confirmée.</w:t>
      </w:r>
    </w:p>
    <w:p>
      <w:r>
        <w:rPr>
          <w:b/>
        </w:rPr>
        <w:t>E. 13</w:t>
      </w:r>
    </w:p>
    <w:p>
      <w:r>
        <w:t>Le recours sera ainsi rejeté.</w:t>
      </w:r>
    </w:p>
    <w:p>
      <w:r>
        <w:rPr>
          <w:b/>
        </w:rPr>
        <w:t>E. 14</w:t>
      </w:r>
    </w:p>
    <w:p>
      <w:r>
        <w:t>Un émolument de CHF 750.- sera mis à la charge de la recourante (art. 87 al. 1 LPA). Une indemnité de procédure de CHF 1’000.- sera allouée à M. H______ à la charge de Mme B______ (art. 87 al. 2 LPA). * * * * *</w:t>
      </w:r>
    </w:p>
    <w:p>
      <w:r>
        <w:t>- 10/11 - A/1082/2009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