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ATA/521/2022 vom 17. Mai 2022</w:t>
      </w:r>
    </w:p>
    <w:p>
      <w:r>
        <w:t>GE Cour de justice, 2022-05-17, FR</w:t>
      </w:r>
    </w:p>
    <w:p>
      <w:r>
        <w:rPr>
          <w:b/>
        </w:rPr>
        <w:t xml:space="preserve">Quelle: </w:t>
      </w:r>
      <w:r>
        <w:t>https://mcp.opencaselaw.ch/entscheid/ge_gerichte_ATA_521_2022</w:t>
      </w:r>
    </w:p>
    <w:p>
      <w:r>
        <w:t>FR: GE_GERICHTE ATA/521/2022 du 17 mai 2022</w:t>
      </w:r>
    </w:p>
    <w:p>
      <w:r>
        <w:t>IT: GE_GERICHTE ATA/521/2022 del 17 maggio 2022</w:t>
      </w:r>
    </w:p>
    <w:p>
      <w:pPr>
        <w:pStyle w:val="Heading2"/>
      </w:pPr>
      <w:r>
        <w:t>Erwägungen</w:t>
      </w:r>
    </w:p>
    <w:p>
      <w:r>
        <w:rPr>
          <w:b/>
        </w:rPr>
        <w:t>E. 12</w:t>
      </w:r>
    </w:p>
    <w:p>
      <w:r>
        <w:t>septembre 1985 - LPA - E 5 10). 2)</w:t>
      </w:r>
    </w:p>
    <w:p>
      <w:r>
        <w:t>Le litige porte sur la conformité au droit de l'ordre de remise en état du département du 23 octobre 2020, confirmée par le jugement attaqué, en tant qu'il vise la suppression et l'évacuation du bâtiment comprenant le logement familial (objet A). 3) a. Aucune construction ou installation ne peut être créée ou transformée sans autorisation de l'autorité compétente (art. 22 LAT, repris à l'art. 1 LCI).</w:t>
      </w:r>
    </w:p>
    <w:p>
      <w:r>
        <w:t>Sont réputées constructions ou installations toutes choses immobilières ou mobilières édifiées au-dessus ou au-dessous du sol ainsi que toutes leurs parties intégrantes et accessoires (art. 1 du règlement d’application de la loi sur les constructions et les installations diverses du 27 février 1978 - RCI - L 5 05.01).</w:t>
      </w:r>
    </w:p>
    <w:p>
      <w:r>
        <w:t>- 13/18 - A/3979/2020</w:t>
      </w:r>
    </w:p>
    <w:p>
      <w:r>
        <w:t>b. En zone agricole, ne sont autorisées que les constructions et installations qui sont destinées durablement à l'activité agricole ou horticole et aux personnes l'exerçant à titre principal et qui respectent la nature et le paysage ainsi que les conditions fixées par les art. 34 ss OAT ; art. 20 de la loi d'application de la loi fédérale sur l'aménagement du territoire du 4 juin 1987- LaLAT - L 1 30). Les recourants eux-mêmes ne contestent pas que la construction visée par la décision litigieuse, soit une piscine, une terrasse, un abri de jardin, une pergola, ou une palissade ne répondent pas à ces conditions et ne sont donc pas autorisables. 4)</w:t>
      </w:r>
    </w:p>
    <w:p>
      <w:r>
        <w:t>Lorsque l'état d'une construction, d'une installation ou d'une autre chose n'est pas conforme aux prescription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t>Pour être valable, un ordre de mise en conformité doit respecter les conditions cumulatives suivantes :</w:t>
      </w:r>
    </w:p>
    <w:p>
      <w:r>
        <w:t>- l'ordre doit être dirigé contre le perturbateur ;</w:t>
      </w:r>
    </w:p>
    <w:p>
      <w:r>
        <w:t>- les installations en cause ne doivent pas avoir été autorisées en vertu du droit en vigueur au moment de leur réalisation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(ATA/1030/2018 du 2 octobre 2018 consid. 6c et les références citées).</w:t>
      </w:r>
    </w:p>
    <w:p>
      <w:r>
        <w:t>- la prescription trentenaire ne s'applique pas hors de la zone à bâtir (ATF 147 II 309). 5)</w:t>
      </w:r>
    </w:p>
    <w:p>
      <w:r>
        <w:t>Le recourant remet en cause la proportionnalité de l'ordre de remise en état.</w:t>
      </w:r>
    </w:p>
    <w:p>
      <w:r>
        <w:t>a.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Les critères de l'aptitude et de la subsidiarité sont particulièrement concernés lorsqu'un ordre de démolition pur et simple est envisagé. Ils impliquent</w:t>
      </w:r>
    </w:p>
    <w:p>
      <w:r>
        <w:t>- 14/18 - A/3979/2020 en effet de déterminer si une - ou plusieurs - autre mesure administrative pourraient être préférées, le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b. Dans la règle, l’intérêt public majeur à la préservation des zones agricoles et la distinction fondamentale entre espace bâti et non-bâti l’emporte (arrêt du Tribunal fédéral 1C_60/2021 du 27 juillet 2021 consid. 3.4.2 confirmant l'ATA/1304/2020 précité ; arrêt du Tribunal fédéral 1C_233/2014 du 23 février 2015 consid. 4).</w:t>
      </w:r>
    </w:p>
    <w:p>
      <w:r>
        <w:t>c. 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du Tribunal fédéral 1C_114/2011 du 8 juin 2011 consid. 4.2 ; 1C_181/2009 du 24 juin 2009 consid. 3.3). 6)</w:t>
      </w:r>
    </w:p>
    <w:p>
      <w:r>
        <w:t>Le recourant ne conteste pas que les installations litigieuses visées par l'ordre de remise en état du 23 octobre 2020 ont été édifiées sans autorisation de construire et, de plus, hors de la zone à bâtir, en zone agricole.</w:t>
      </w:r>
    </w:p>
    <w:p>
      <w:r>
        <w:t>Contrairement à ce que soutient le recourant, l'ordre de remise en état et les discussions subséquentes s'agissant du bâtiment comprenant le logement familial (objet A de la décision querellée) sont clairs, à savoir sa suppression et son</w:t>
      </w:r>
    </w:p>
    <w:p>
      <w:r>
        <w:t>- 15/18 - A/3979/2020 évacuation, et, si souhaité, un retour à une situation antérieure, avec la reconstitution d'un chalet « week-end » et d'une remise proposant des dimensions, gabarits et affectations conformes au bâtiment d'origine. Seule a en effet été autorisée l'édification d'un tel chalet d'une surface de 21 m2 sur la parcelle n° 3'185, selon décision du 12 novembre 1976, puis d'une remise agricole pour petites machines et outils de jardin, d'une surface de 3 m sur 6.50 m, sur les parcelles nos 3'185 et 3'074, selon décision des 16 août 1979 puis du 13 mars 1981. La réponse du département au recours déposé devant le TAPI va dans ce sens, à savoir la tolérance d'un retour à une situation antérieure, avec « la reconstitution d'un chalet "week-end" et d'une remise proposant des dimensions, gabarits et affectations conformes au bâtiment d'origine ». À cet égard, vu en particulier la spécification de l'usage des constructions et de leur surface tolérées à l'avenir, nul n'est besoin des plans d'époque pour comprendre ce que le département est prêt à concéder comme constructions sur cette parcelle.</w:t>
      </w:r>
    </w:p>
    <w:p>
      <w:r>
        <w:t>En juin 2003, une autorisation pour la reconstruction d'une habitation avec dépendance a été refusée, en raison des dimensions des agrandissements demandés. Ce nonobstant, des travaux d'agrandissement, constatés par le département dans le cadre de la procédure d'autorisation de construire sollicitée le 24 juin 2006, ont été réalisés, à savoir l'adjonction d'un sous-sol et l'agrandissement du chalet « week-end », dont la surface a été portée de 21 m² à 28.3 m². Par décision du 6 février 2007, le département a refusé de délivrer l'autorisation de construire portant sur un changement complet d'affectation, ainsi que la transformation et réunion du chalet « week-end » avec dépendance en habitation principale. Le père du recourant, alors propriétaire des lieux, n'exerçait pas la profession de l'agriculture et la construction projetée n'était pas destinée à une activité agricole. La chambre administrative, statuant en lien avec ce refus d'autorisation de construire, a rappelé en 2008 que le chalet « week-end » avait pour seul but de passer des moments de détente. Malgré cela, le recourant, devenu entre-temps propriétaire des parcelles en cause, soit depuis le 23 décembre 2008, a, en février 2009, procédé à la démolition du chalet « week-end », sans autorisation. Il ne saurait à cet égard être suivi lorsqu'il prétend qu'il s'agissait de simples travaux d'entretien autorisés le 20 août 2008 à la suite de sa demande du 30 juillet 2008. Cette demande concernait en effet uniquement le rafraîchissement des sols, des murs et plafonds, la réfection des sanitaires, de la cuisine, de la façade et de la toiture, ainsi que des aménagements extérieurs. S'il tente d'expliquer, par son courrier du 4 mai 2009 au département, que le démontage complet du chalet « week-end », avant remontage, aurait été nécessité par son délabrement et la présence de bostryches, il ne l'établit nullement. En particulier, il ne produit aucune facture en lien avec ces travaux. Il ne soutient pas davantage avoir tenu au courant le département de l'ampleur des travaux prétendument nécessités qui seraient donc allés au-delà de l'entretien annoncé et auraient a priori nécessité une autorisation.</w:t>
      </w:r>
    </w:p>
    <w:p>
      <w:r>
        <w:t>- 16/18 - A/3979/2020</w:t>
      </w:r>
    </w:p>
    <w:p>
      <w:r>
        <w:t>Toujours est-il que par la suite, pour autant que le chalet « week-end » ait effectivement été reconstruit préalablement, il a, sans requérir de quelconque autorisation, procédé sciemment à de nouveaux travaux de construction conséquents, d'un bâtiment principal servant de logement, d'une véranda, d'une cuisine d'été ouverte et d'une piscine semi-enterrée. Le 8 octobre 2020, il a exposé avoir entrepris l'agrandissement des bâtiments existants en 2011, suivi de leur jonction en 2012 afin de créer un logement familial, soit l'objet A de la décision querellée. Il a dit ne pas avoir eu pleinement conscience de ses actes, en raison de sa situation personnelle et financière. Il a demandé à pouvoir continuer à jouir des structures nécessaires au logement familial et s'est engagé à supprimer toutes les autres constructions mentionnées dans la décision querellée.</w:t>
      </w:r>
    </w:p>
    <w:p>
      <w:r>
        <w:t>Dans la pesée des intérêts à effectuer, il y a lieu de constater que les dérogations à la règle ne pas sont mineures, puisqu'il s'agirait pour le recourant et sa famille de continuer à habiter un logement qui n'a plus rien de temporaire, soit à consacrer un changement d'affectation, en zone agricole, alors que l'autorité a, à compter de juin 2003 et à plusieurs reprises, indiqué qu'elle ne délivrerait pas d'autorisation pour un tel changement d'affectation. L'intérêt public lésé en l'espèce est bien de nature à justifier le dommage que la démolition causera au recourant qui, au vu des circonstances rappelées ci-dessus, ne pouvait de bonne foi se croire autorisé à construire. À cet égard, en 2009, lorsqu'il a été procédé au démontage ou à la destruction du chalet « week-end », puis à la construction des bâtiments lui servant de logement, il était bien propriétaire de la parcelle, de sorte qu'il ne peut reporter la responsabilité de ses actes sur son père, étant au demeurant relevé que le perturbateur par situation peut en tout état être visé par un ordre de remise en état.</w:t>
      </w:r>
    </w:p>
    <w:p>
      <w:r>
        <w:t>Quant à l'intérêt privé du recourant, il est de pure convenance. Depuis au plus tard 2011, il apparaît qu'il jouit illicitement de la situation qu'il a créée. Si la situation du logement est tendue sur le canton de Genève, le recourant sait depuis le mois d'octobre 2020 que la suppression et l'évacuation du bâtiment en cause a été ordonnée. Il ne démontre pas avoir fait les recherches de logement que l'on pouvait raisonnablement attendre de sa part dans cette situation. Son revenu mensuel net de plus de CHF 13'000.- est à même de lui permettre de trouver un logement adapté à sa situation familiale.</w:t>
      </w:r>
    </w:p>
    <w:p>
      <w:r>
        <w:t>Le recourant affirme que les frais de remise en état seraient élevés. Toutefois, comme justement relevé par le TAPI, le devis estimatif du 5 mars 2021 ne vise pas seulement la démolition du bâtiment A, mais également celle de la piscine, du barbecue et de la terrasse. Pour les travaux de reconstruction, ils vont largement au-delà de ce qui est raisonnable pour un chalet « week-end », ce que le recourant n'a pas remis en question devant la chambre de céans. En outre, s'agissant de ces frais, le Tribunal fédéral a rappelé que leur ampleur n'était en réalité que le reflet de l'importance des infractions au droit matériel et que donner</w:t>
      </w:r>
    </w:p>
    <w:p>
      <w:r>
        <w:t>- 17/18 - A/3979/2020 de l'importance aux frais dans la pesée des intérêts impliquerait de protéger davantage les violations graves. Cela mènerait à une forte relativisation du droit de la construction. Ainsi, il n'est habituellement pas accordé de poids particulier à l'aspect financier de la remise en état (arrêts du Tribunal fédéral 1C_480/2011 du 24 avril 2012 consid. 4.4. et les références citées).</w:t>
      </w:r>
    </w:p>
    <w:p>
      <w:r>
        <w:t>Au vu de ce qui précède, il appert qu'il n'existe aucune mesure moins incisive que la remise en état pour rétablir une situation conforme au droit et l'intérêt public au respect de la zone agricole doit l'emporter sur les intérêts privés du recourant de continuer à profiter de l'aménagement litigieux. L'ordre de remise en état constitue une mesure adéquate et apte à atteindre le but visé et est ainsi conforme au principe de la proportionnalité.</w:t>
      </w:r>
    </w:p>
    <w:p>
      <w:r>
        <w:t>En tous points infondé, le recours sera rejeté. 7)</w:t>
      </w:r>
    </w:p>
    <w:p>
      <w:r>
        <w:t>Vu l'issue du litige, un émolument de CHF 1'500.- sera mis à la charge du recourant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