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ATA/51/2017 vom 24. Januar 2017</w:t>
      </w:r>
    </w:p>
    <w:p>
      <w:r>
        <w:t>GE Cour de justice, 2017-01-24, FR</w:t>
      </w:r>
    </w:p>
    <w:p>
      <w:r>
        <w:rPr>
          <w:b/>
        </w:rPr>
        <w:t xml:space="preserve">Quelle: </w:t>
      </w:r>
      <w:r>
        <w:t>https://mcp.opencaselaw.ch/entscheid/ge_gerichte_ATA_51_2017</w:t>
      </w:r>
    </w:p>
    <w:p>
      <w:r>
        <w:t>FR: GE_GERICHTE ATA/51/2017 du 24 janvier 2017</w:t>
      </w:r>
    </w:p>
    <w:p>
      <w:r>
        <w:t>IT: GE_GERICHTE ATA/51/2017 del 24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w:t>
      </w:r>
    </w:p>
    <w:p>
      <w:r>
        <w:rPr>
          <w:b/>
        </w:rPr>
        <w:t>E. 3</w:t>
      </w:r>
    </w:p>
    <w:p>
      <w:r>
        <w:t>Le présent litige porte sur la conformité au droit du refus de renouveler l’autorisation de séjour du recoursant, après le prononcé de son divorce avec Mme B______ le 18 juin 2013, au motif que leur union conjugale n’a pas duré trois ans, l’OCPM ayant retenu que la vie commune n’avait pas duré au-delà de l’année 2008.</w:t>
      </w:r>
    </w:p>
    <w:p>
      <w:r>
        <w:rPr>
          <w:b/>
        </w:rPr>
        <w:t>E. 4</w:t>
      </w:r>
    </w:p>
    <w:p>
      <w:r>
        <w:t>Le recourant sollicite l’ouverture d’enquêtes pour déterminer la date de la séparation effective devant être retenue, soit, selon lui, mars 2011.</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w:t>
      </w:r>
    </w:p>
    <w:p>
      <w:r>
        <w:t>b. En l'espèce, le dossier de preuves constitué par l’OCPM, auquel s’ajoutent les éléments recueillis par l’instruction menée devant les deux juridictions de recours, comprend les éléments nécessaires pour statuer sur les questions juridiques à résoudre, de sorte qu’il ne sera pas donné suite aux mesures d'instruction sollicitées par le recourant.</w:t>
      </w:r>
    </w:p>
    <w:p>
      <w:r>
        <w:rPr>
          <w:b/>
        </w:rPr>
        <w:t>E. 5</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- 10/16 - A/1247/2015</w:t>
      </w:r>
    </w:p>
    <w:p>
      <w:r>
        <w:rPr>
          <w:b/>
        </w:rPr>
        <w:t>E. 6</w:t>
      </w:r>
    </w:p>
    <w:p>
      <w:r>
        <w:t>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w:t>
      </w:r>
    </w:p>
    <w:p>
      <w:r>
        <w:rPr>
          <w:b/>
        </w:rPr>
        <w:t>E. 7</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140 II 289 consid. 3.5.3 ; 136 II 113 consid. 3.3.3).</w:t>
      </w:r>
    </w:p>
    <w:p>
      <w:r>
        <w:t>a. Selon la jurisprudence, la période minimale de trois ans de l'union conjugale commence à courir dès le début de la cohabitation effective des époux en Suisse et s'achève au moment où ceux-ci cessent de faire ménage commun (ATF 138 II 229 consid. 2 ; 136 II 113 consid. 3.3.3). Est seule décisive la durée de la vie commune en Suisse (ATF 136 II 113 consid. 3.3). La limite des trois ans est absolue et s'applique même s'il ne reste que quelques jours pour atteindre la durée des trente-six mois exigés par l'art. 50 al. 1 let. a LEtr (arrêt du Tribunal fédéral 2C_30/2016 du 1er juin 2016 consid. 3.1 et les références citées).</w:t>
      </w:r>
    </w:p>
    <w:p>
      <w:r>
        <w:t>b. La notion d'union conjugale de l'art. 50 al. 1 let. a LEtr ne se confond pas avec celle du mariage. Alors que celui-ci peut n'être plus que formel, l'union conjugale implique une vie conjugale effective (ATF 140 II 345 consid. 4.1, sous réserve des exceptions mentionnées à l'art. 49 LEtr. Elle ne se confond pas non plus avec celle de la seule cohabitation mais implique une volonté matrimoniale commune de la part des époux.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 17 juin 2014 ; ATA/563/2013 du 28 août 2013 ; Directives et circulaires du SEM, domaine des étrangers, état au 1er juillet 2015, ch. 6.2.1). La période minimale de trois ans de l'union conjugale commence à courir dès le début de la cohabitation effective des époux en Suisse et s'achève au moment où ceux-ci cessent de faire ménage commun (ATF 140 II 342 consid. 4.1 ; 138 II 229 consid. 2 p. 231; 136 II 113 consid. 3.3.3 p. 119).</w:t>
      </w:r>
    </w:p>
    <w:p>
      <w:r>
        <w:t>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ATA/123/2016 précité consid. 7b).</w:t>
      </w:r>
    </w:p>
    <w:p>
      <w:r>
        <w:t>- 11/16 - A/1247/2015</w:t>
      </w:r>
    </w:p>
    <w:p>
      <w:r>
        <w:rPr>
          <w:b/>
        </w:rPr>
        <w:t>E. 8</w:t>
      </w:r>
    </w:p>
    <w:p>
      <w:r>
        <w:t>En l’espèce, le recourant prétend avoir fait ménage commun avec Mme B______ après leur mariage et ceci jusqu’en mars 2011, à l’adresse 1______, rue de la C______, dans l’appartement de cette dernière. Cette version n’a jamais été corroborée par celle-ci, qui a constamment indiqué que la vie conjugale n’avait pas duré plus que quelques mois jusqu’en 2008. Au vu des pièces du dossier, la version du recourant au sujet de la durée de la vie conjugale ne présente guère de crédibilité et on peut même s’interroger sur le fait de savoir dans quelle mesure le mariage s’est concrétisé par un quelconque début de vie commune. En effet, il appert de la consultation du registre des habitants que l’appartement dans lequel, à suivre le recourant, mais aussi son ex-épouse, ceux-ci auraient habité au moment du mariage - quelques mois selon l’une et plusieurs années selon l’autre - constituait déjà le domicile des deux enfants de Madame B______ mais aussi celui de leur père, M. D______, celui-là même que l’enquêteur avait rencontré en avril 2011 lorsqu’il avait effectué un contrôle d’une résidence du recourant. Ni le recourant ni son ex-épouse, n’ont aucunement fait état de ces éléments lorsqu’ils ont été interrogés par l’OCPM. En l’occurrence, quelles que soient les circonstances dans lesquelles le mariage a été conclu, la chambre administrative retiendra qu’en tous les cas, le recourant n’a amené aucun élément probant permettant d’expliquer clairement sa situation maritale jusqu’en mars 2011, mais surtout établissant qu’il a effectivement fait vie commune avec son ex-épouse jusqu’à cette date. Dans ces circonstance, l’OCPM était fondé à retenir commune n’a pas duré trois ans après le mariage officiel, et légitimé, sur cette base, à ne pas renouveler l’autorisation de séjour du recourant.</w:t>
      </w:r>
    </w:p>
    <w:p>
      <w:r>
        <w:t>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ATA/589/2015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w:t>
      </w:r>
    </w:p>
    <w:p>
      <w:r>
        <w:t>- 12/16 - A/1247/2015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ATA/589/2015 précité consid. 9b).</w:t>
      </w:r>
    </w:p>
    <w:p>
      <w:r>
        <w:t>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ATA/589/2015 précité consid. 9c).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w:t>
      </w:r>
    </w:p>
    <w:p>
      <w:r>
        <w:t>- 13/16 - A/1247/2015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ATA/589/2015 précité consid. 9c).</w:t>
      </w:r>
    </w:p>
    <w:p>
      <w:r>
        <w:t>d. En l'espèce, le recourant est agé de trente-trois ans. Il est arrivé en Suisse à l’âge de vingt ans en provenance de son pays d’origine, dans lequel il avait jusque-là vécu. On ne voit pas que sa situation personnelle, professionnelle ou familiale soit si particulière qu’elle compromettrait une réintégration sociale dans son pays. Sur le plan professionnel, après le divorce, le recourant a refait sa vie avec une ressortissante de Turquie qui résidait dans ce pays, même si depuis lors celle-ci l’a rejoint en Suisse, au mépris de toute autorisation. Cette union, ainsi que la naissance d’un enfant en février 2015 ne constituent aucunement des éléments empêchant qu’un retour en Turquie soit exigible. Sur le plan professionnel, le recourant a toujours travaillé dans la restauration et l’on ne voit pas qu’il ne puisse pas faire valoir cette expérience en Turquie. Ainsi, comme le TAPI l’a retenu, aucune circonstance personnelle ne peut être retenue qui devait conduire l’OCPM à lui renouveler son autorisation de séjour en application de l’art. 50 al. 1 let. b et al. 2 LEtr.</w:t>
      </w:r>
    </w:p>
    <w:p>
      <w:r>
        <w:rPr>
          <w:b/>
        </w:rPr>
        <w:t>E. 9</w:t>
      </w:r>
    </w:p>
    <w:p>
      <w:r>
        <w:t>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compte tenu des considérants qui précèdent, l'exécution du renvoi du recourant dans son pays d’origine est, en l’état du dossier et à défaut</w:t>
      </w:r>
    </w:p>
    <w:p>
      <w:r>
        <w:t>- 14/16 - A/1247/2015 d’éléments probants quant à des difficultés plus concrètes, possible, licite et exigible au regard de l’art. 83 LEtr.</w:t>
      </w:r>
    </w:p>
    <w:p>
      <w:r>
        <w:rPr>
          <w:b/>
        </w:rPr>
        <w:t>E. 10</w:t>
      </w:r>
    </w:p>
    <w:p>
      <w:r>
        <w:t>Le recourant se prévaut de la situation qui règne à l’heure actuelle en Turquie vis-à-vis de la minorité kurde, pour affirmer que son renvoi dans ce pays n’est pas possible en raison d’un risque de persécutions.</w:t>
      </w:r>
    </w:p>
    <w:p>
      <w:r>
        <w:t>Sur ce point, dans le cadre de la procédure devant le TAPI, l’OCPM a interpellé le SEM au sujet de la situation des kurdes en Turquie, et cette instance lui a confirmé que malgré une recrudescence du conflit turco-kurde, l’exécution d’un renvoi vers la Turquie restait exigible pour tous les ressortissants turcs, y compris pour ceux qui étaient issus de la minorité kurde, ledit conflit n’étant pas généralisé et la possibilité de s’établir dans des zones sûres du pays subsistait Dans des arrêts récents, le TAF a traité de cette question dans le même sens, sans retenir l’existence de persécution collective à l'encontre des Kurdes de Turquie (arrêt du TAF Cour IV D-3758/2016 du 27 octobre 2016 ; sur les exigences très élevées quant à la reconnaissance d'une persécution collective : arrêt du TAF Cour IV D- 3662/2019 du 18 avril 2011 consid. 5 et jurisprudence citée).</w:t>
      </w:r>
    </w:p>
    <w:p>
      <w:r>
        <w:t>En l’occurrence, pour motiver son opposition à son renvoi, le recourant se réfère à la situation générale prévalant dans son pays d’origine, mais non pas à un risque concret de persécution le concernant, se rapportant à des activités politiques ou autres, particulières qu’il aurait menées ou mènerait, lesquelles lui feraient encourir un risque particulier de persécution rendant impossible son renvoi. Dans ces circonstances, les risques qu’il encourt, en cas de retour en Turquie, ne sont pas supérieurs à ceux qu’encourrait un citoyen ordinaire, si bien que son renvoi est actuellement possible et exigible au sens de l’art. 83 LEtr.</w:t>
      </w:r>
    </w:p>
    <w:p>
      <w:r>
        <w:t>Au vu de ce qui précède, l’OCPM n’a ni excédé, ni abusé de son pouvoir d’appréciation en refusant de renouveler l’autorisation de séjour du recourant. La décision de l'OCPM n'est au surplus ni entachée d'arbitraire ni n'est disproportionnée. C'est ainsi à juste titre que le TAPI l'a confirmée. Entièrement mal fondé, le recours sera rejeté.</w:t>
      </w:r>
    </w:p>
    <w:p>
      <w:r>
        <w:rPr>
          <w:b/>
        </w:rPr>
        <w:t>E. 11</w:t>
      </w:r>
    </w:p>
    <w:p>
      <w:r>
        <w:t>Vu cette issue,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