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ATA/519/2022 vom 17. Mai 2022</w:t>
      </w:r>
    </w:p>
    <w:p>
      <w:r>
        <w:t>GE Cour de justice, 2022-05-17, FR</w:t>
      </w:r>
    </w:p>
    <w:p>
      <w:r>
        <w:rPr>
          <w:b/>
        </w:rPr>
        <w:t xml:space="preserve">Quelle: </w:t>
      </w:r>
      <w:r>
        <w:t>https://mcp.opencaselaw.ch/entscheid/ge_gerichte_ATA_519_2022</w:t>
      </w:r>
    </w:p>
    <w:p>
      <w:r>
        <w:t>FR: GE_GERICHTE ATA/519/2022 du 17 mai 2022</w:t>
      </w:r>
    </w:p>
    <w:p>
      <w:r>
        <w:t>IT: GE_GERICHTE ATA/519/2022 del 17 maggio 2022</w:t>
      </w:r>
    </w:p>
    <w:p>
      <w:pPr>
        <w:pStyle w:val="Heading2"/>
      </w:pPr>
      <w:r>
        <w:t>Erwägungen</w:t>
      </w:r>
    </w:p>
    <w:p>
      <w:r>
        <w:rPr>
          <w:b/>
        </w:rPr>
        <w:t>E. 12</w:t>
      </w:r>
    </w:p>
    <w:p>
      <w:r>
        <w:t>septembre 1985 - LPA - E 5 10, dans sa teneur au 31 décembre 2010). 2) a. En vertu de l'art. 61 LPA, le recours peut être formé pour violation du droit y compris l'excès et l'abus du pouvoir d'appréciation (let. a), ou pour constatation inexacte ou incomplète des faits pertinents (let. b ; al. 1) ; les juridictions administratives n'ont pas compétence pour apprécier l'opportunité de la décision attaquée, sauf exception prévue par la loi (al. 2).</w:t>
      </w:r>
    </w:p>
    <w:p>
      <w:r>
        <w:t>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ATA/1400/2019 du 17 septembre 2019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une recourante ou un recourant est libre de contester tout ou partie de la décision attaquée, il ne peut pas prendre, dans son mémoire de recours, des conclusions qui sortent du cadre des questions traitées dans la procédure</w:t>
      </w:r>
    </w:p>
    <w:p>
      <w:r>
        <w:t>- 12/21 - A/1762/2008 antérieure (ATA/247/2022 du 8 mars 2020 consid. 2b ; ATA/355/2019 du 2 avril 2019 consid. 2b).</w:t>
      </w:r>
    </w:p>
    <w:p>
      <w:r>
        <w:t>c. En l’espèce, le recourant conteste le bien-fondé de l’ordre de remise en état du 17 avril 2008.</w:t>
      </w:r>
    </w:p>
    <w:p>
      <w:r>
        <w:t>Le département a indiqué dans ses observations qu’il était possible d'envisager, après obtention des préavis nécessaires, la légalisation des bâtiments ayant changé d’affectation et le stationnement des véhicules utilisés par l’entreprise, en déposant une requête séparée. Une suspension de l'ordre de remise en état pourrait, dans cette hypothèse, être octroyée. Or, à ce jour, aucune demande en ce sens n'a été déposée, ce que le recourant ne conteste pas. L'objet du litige est par conséquent strictement circonscrit à l'examen de l'ordre de remise en conformité des installations et aménagements réalisés sans autorisation et non à l'appréciation de l'activité déployée sur la parcelle du point de vue de sa conformité avec la zone agricole, faute de demande d’autorisation de construire dans ce sens.</w:t>
      </w:r>
    </w:p>
    <w:p>
      <w:r>
        <w:t>Comme certains des éléments de l’ordre de remise en état ont déjà été supprimés, selon les écritures des parties, l’étendue de ce dernier est réduite d’autant. Bien que cela ne soit pas documenté au dossier, le département a souligné dans ses observations du 28 février 2022 que les véhicules et matériaux de E______ avaient été enlevés. Seul le dépôt de certains matériaux liés à l’activité de D______ subsistait. Dans ces conditions, le recours ne concerne plus, à teneur des écritures des parties, que la suppression des bureaux aménagés dans le bâtiment no 22, du parking visiteur, de la serre adjacente à celui-ci et des matériaux en dépôt. 3) a. Aucune construction ou installation ne peut être créée ou transformée sans autorisation de l'autorité compétente. L'autorisation est délivrée si la construction ou l'installation est conforme à l'affectation de la zone (art. 22 al. 1 et al. 2 let. a LAT).</w:t>
      </w:r>
    </w:p>
    <w:p>
      <w:r>
        <w:t>Sur tout le territoire du canton nul ne peut, sans y avoir été autorisé, élever en tout ou partie une construction ou une installation, notamment un bâtiment locatif, industriel ou agricole, une villa, un garage, un hangar, un poulailler, un mur, une clôture ou un portail, ni modifier la configuration du terrain (art. 1 al. 1 let. a et d LCI). De même, il n’est pas possible de modifier, même partiellement, le volume, l'architecture, la couleur, l'implantation, la distribution ou la destination d'une construction ou d'une installation sans autorisation (art. 1 al. 1 let. b LCI).</w:t>
      </w:r>
    </w:p>
    <w:p>
      <w:r>
        <w:t>b. Sont réputées constructions ou installations toutes choses immobilières ou mobilières édifiées au-dessus ou au-dessous du sol, ainsi que toutes leurs parties intégrantes et accessoires, soit notamment : les maisons destinées à l’habitation, au commerce, à l’industrie ou à l’agriculture (let. a), les murs, clôtures, portails,</w:t>
      </w:r>
    </w:p>
    <w:p>
      <w:r>
        <w:t>- 13/21 - A/1762/2008 poulaillers, clapiers, chenils (let. b), les garages et ateliers de réparations, les entrepôts, les dépôts de tous genres (let. c), les ascenseurs et monte-charges, les installations de chauffage, de distribution d’eau, de gaz ou d’électricité et les antennes électromagnétiques (let. d), les installations extérieures destinées à l’exploitation d’une industrie ou à l’extraction de matières premières (let. e) et les installations de stockage d’hydrocarbures et liquides assimilés (let. f ; art. 1 du règlement d'application de la loi sur les constructions et les installations diverses du 27 février 1978 - RCI - L 5 05.01).</w:t>
      </w:r>
    </w:p>
    <w:p>
      <w:r>
        <w:t>c.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(ATF 140 II 473 consid. 3.4.1 ; 123 II 256 consid. 3 ; ATF 119 Ib 222 consid. 3a). La procédure d'autorisation doit permettre à l'autorité de contrôler, avant la réalisation du projet, sa conformité aux plans d'affectation et aux diverses réglementations applicables. Pour déterminer si l'aménagement prévu est soumis à cette procédure, il faut évaluer si, en général, d'après le cours ordinaire des choses, cet aménagement entraînera des conséquences telles qu'il existe un intérêt de la collectivité ou des voisins à un contrôle préalable (ATF 139 II 134 consid. 5.2 ; 123 II 256 consid. 3 ; 119 Ib 222 consid. 3a ; arrêt du Tribunal fédéral 1C_50/2020 du 8 octobre 2020 consid. 6.1).</w:t>
      </w:r>
    </w:p>
    <w:p>
      <w:r>
        <w:t>La qualité d’installation au sens de l'art. 22 al. 1 LAT a par exemple été reconnue à un paddock, son chemin d'accès et sa barrière, un marcheur à chevaux, de même qu'un abri en bois pour ces derniers (ATA/161/2021 du 9 février 2021), à une piscine hors-sol (ATA/610/2017 du 30 mai 2017 consid. 6c), à un entreposage de voitures (ATA/1128/2020 du 23 janvier 2021 consid. 9 ; ATA/690/1999 du 23 novembre 1999 consid. 7 ; ATA D. du 7 septembre 1999) ou de matériel d’une entreprise de maçonnerie (ATA T. du 27 avril 1999). Un entreposage massif de voitures en zone villas a été considéré comme sujet à autorisation et contraire à la destination de la zone et la remise en état confirmée (ATA/208/2021 du 23 février 2021 consid. 11). La jurisprudence a par ailleurs soumis à autorisation trois pyramides métalliques de couleur rouille, de 3,68 m de largeur à la base et 2,76 m de hauteur, destinées à orner un alpage et sous lesquels les cendres des défunts pouvaient être répandues celles-ci ayant été considérées comme ayant un impact esthétique sur le paysage (ATF 119 Ib 444 consid. 3b) ; quatre panneaux solaires de 4 m2 à flanc de montagne (ZBI 1988 p. 333) ; des statues de chevaux éclairées la nuit dans une allée d’une propriété privée, mais située en zone de protection (arrêt du Tribunal fédéral 1C_529/2012 du 29 janvier 2013). Pour les impacts sur l’environnement, une place d’atterrissage pour planeurs, même sommairement aménagée (ATF 119 Ib 222), et des installations d’éclairage d’une montagne (ATF 123 II 256), sont soumis à autorisation.</w:t>
      </w:r>
    </w:p>
    <w:p>
      <w:r>
        <w:t>- 14/21 - A/1762/2008</w:t>
      </w:r>
    </w:p>
    <w:p>
      <w:r>
        <w:t>d. En l’espèce, force est de conclure que l'ensemble des aménagements litigieux est une construction/installation au sens de l'art. 22 al. 1 LAT et nécessitait une autorisation au sens de cette disposition et de l'art. 1 LCI, laquelle n’a pas été demandée. 4) a. Les zones agricoles servent à garantir la base d'approvisionnement du pays à long terme, à sauvegarder le paysage et les espaces de délassement et à assurer l'équilibre écologique ; elles devraient être maintenues autant que possible libres de toute construction en raison des différentes fonctions de la zone agricole et comprennent : les terrains qui se prêtent à l'exploitation agricole ou à l'horticulture productrice et sont nécessaires à l'accomplissement des différentes tâches dévolues à l'agriculture (let. a) ; les terrains qui, dans l'intérêt général, doivent être exploités par l'agriculture (let. b, art. 16 al. 1 LAT). Il importe, dans la mesure du possible, de délimiter des surfaces continues d'une certaine étendue (art. 16 al. 2 LAT). Dans leurs plans d'aménagement, les cantons tiennent compte de façon adéquate des différentes fonctions des zones agricoles (art. 16 al. 3 LAT).</w:t>
      </w:r>
    </w:p>
    <w:p>
      <w:r>
        <w:t>Sont conformes à l'affectation de la zone agricole les constructions et installations qui sont nécessaires à l'exploitation agricole ou à l'horticulture productrice (art. 16a al. 1 LAT) et qui servent au développement interne d'une exploitation agricole ou d'une exploitation pratiquant l'horticulture productrice sont conformes à l'affectation de la zone (art. 16a al. 2 LAT).</w:t>
      </w:r>
    </w:p>
    <w:p>
      <w:r>
        <w:t>Aux termes de l'art. 20 LaLAT, la zone agricole est destinée à l'exploitation agricole ou horticole. Ne sont autorisées en zone agricole que les constructions et installations qui sont destinées durablement à cette activité et aux personnes l'exerçant à titre principal (let. a) ; respectent la nature et le paysage (let. b) ; respectent les conditions fixées par les art. 34 ss OAT (let. c).</w:t>
      </w:r>
    </w:p>
    <w:p>
      <w:r>
        <w:t>b. L'art. 34 OAT précise que sont conformes à l'affectation de la zone agricole les constructions et installations qui servent à l'exploitation tributaire du sol ou au développement interne (al. 1). Sont en outre conformes à l'affectation de la zone les constructions et installations qui servent à la préparation, au stockage ou à la vente de produits agricoles ou horticoles (al. 2) : si ces derniers sont produits dans la région et que plus de la moitié d'entre eux proviennent de l'exploitation où se trouvent lesdites constructions et installations ou d'exploitations appartenant à une communauté de production (let. a) ; si la préparation, le stockage ou la vente ne revêt pas un caractère industriel (let. b) ; et si l'exploitation où se trouvent lesdites constructions et installations conserve son caractère agricole ou horticole (let. c). Une autorisation ne peut être délivrée que : si la construction ou l'installation est nécessaire à l'exploitation en question (art. 34 al. 4 let. a) ; si aucun intérêt prépondérant ne s'oppose à l'implantation de la construction ou de l'installation à l'endroit prévu (let. b), et s'il est prévisible que l'exploitation pourra subsister à long terme (let. c).</w:t>
      </w:r>
    </w:p>
    <w:p>
      <w:r>
        <w:t>- 15/21 - A/1762/2008</w:t>
      </w:r>
    </w:p>
    <w:p>
      <w:r>
        <w:t>c. La création et la préservation des SDA est une exigence prévue par la Constitution fédérale de la Confédération suisse du 18 avril 1999 (Cst. - RS 101), selon laquelle la Confédération veille à ce que l'agriculture, par une production répondant à la fois aux exigences du développement durable et à celles du marché, contribue substantiellement à la sécurité de l'approvisionnement de la population (art. 104 al. 1 let. a Cst.).</w:t>
      </w:r>
    </w:p>
    <w:p>
      <w:r>
        <w:t>Ce principe est repris par la LAT et l'OAT. L'art. 3 al. 2 let. a LAT prévoit qu'il convient de réserver à l'agriculture suffisamment de bonnes terres cultivables, en particulier, les SDA. Les SDA font partie du territoire qui se prête à l'agriculture ; elles se composent des terres cultivables comprenant avant tout les terres ouvertes, les prairies artificielles intercalaires et les prairies naturelles arables. Elles sont garanties par des mesures d'aménagement du territoire (art. 26 al. 1 OAT). Les SDA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 ; art. 26 al. 2 OAT). Une surface totale minimale d'assolement a pour but d'assurer au pays une base d'approvisionnement suffisante, comme l'exige le plan alimentaire, dans l'hypothèse où le ravitaillement serait perturbé (art. 26 al. 3 OAT). La Confédération et les cantons veillent à la détermination et au maintien de ces surfaces (art. 27 à 30 OAT).</w:t>
      </w:r>
    </w:p>
    <w:p>
      <w:r>
        <w:t>d. Lorsque l’état d’une construction, d’une installation ou d’une autre chose n’est pas conforme aux prescriptions de la LCI, des règlements qu’elle prévoit ou des autorisations délivrées en application de ces dispositions légales ou réglementaires, le DT peut notamment en ordonner la remise en état, la réparation, la modification, la suppression ou la démolition (art. 129 let. e et 130 LCI). Les propriétaires ou leurs mandataires, les entrepreneurs et les usagers sont tenus de se conformer aux mesures ordonnées par le département en application des art. 129 et 130 LCI (art. 131 LCI). Le DT notifie aux intéressés, par lettre recommandée, les mesures qu'il ordonne. Il fixe un délai pour leur exécution, à moins qu'il n'invoque l'urgence (art. 132 al. 1 LCI).</w:t>
      </w:r>
    </w:p>
    <w:p>
      <w:r>
        <w:t>Le principe de la séparation de l'espace bâti et non bâti, qui préserve différents intérêts publics, est de rang constitutionnel. Il fait partie intégrante de la notion d'utilisation mesurée du sol de l'art. 75 al. 1 Cst. (arrêts du Tribunal fédéral 1C_176/2016 du 10 mai 2017 consid. 7.1 et 1C_109/2014 du 4 mars 2015 consid. 6.5 ; Rudolph MUGGLI, Commentaire pratique LAT : construire hors zone à bâtir, 2017, n. 1 et 16 ad remarques préliminaires relatives aux art. 24 à 24e et 37a LAT ; Bernhard WALDMANN/Peter HÄNNI, Handkommentar RPG, 2006, n. 14 ad art. 1 LAT ; Jean-Michel BRAHIER/Pierre PERRITAZ, LAT révisée, dézonage et indemnisation des propriétaires, 2015, p. 74). Cette séparation doit par conséquent, en dehors des exceptions prévues par la loi,</w:t>
      </w:r>
    </w:p>
    <w:p>
      <w:r>
        <w:t>- 16/21 - A/1762/2008 demeurer d'application stricte (ATF 132 II 21 consid. 6.4 ; arrêt du Tribunal fédéral 1A.301/2000 du 28 mai 2001 consid. 6c publié in ZBl 2002 p. 364).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(ATF 132 II 21 consid. 6.4 ; 111 Ib 213 consid. 6b ; arrêt du Tribunal fédéral 1A.301/2000 du 28 mai 2001 consid. 6c in ZBl 2002 p. 364), ainsi que le respect du principe de l'égalité devant la loi (arrêt du Tribunal fédéral 1C_276/2016 du 2 juin 2017 consid. 3.3). C'est pourquoi, en règle générale, les constructions érigées sans droit en zone agricole doivent être supprimées, à moins que ‒ à titre exceptionnel ‒ l'écart constaté par rapport à ce qu'admet le droit se révèle mineur et qu'une remise en état ne soit pas dans l'intérêt public. La jurisprudence réserve encore les situations dans lesquelles le bénéficiaire de l'autorisation de construire frappée de nullité pouvait de bonne foi se croire autorisé à construire (arrêt du Tribunal fédéral 1C_508/2018 du 15 juillet 2019 consid. 2.1 ; ATF 136 II 359 consid. 6 ; 132 II 21 consid. 6).</w:t>
      </w:r>
    </w:p>
    <w:p>
      <w:r>
        <w:t>e. De jurisprudence constante, pour être valable, un ordre de mise en conformité doit respecter cinq conditions cumulatives :</w:t>
      </w:r>
    </w:p>
    <w:p>
      <w:r>
        <w:t>- l'ordre doit être dirigé contre le perturbateur ;</w:t>
      </w:r>
    </w:p>
    <w:p>
      <w:r>
        <w:t>- les installations en cause ne doivent pas avoir été autorisées en vertu du droit en vigueur au moment de leur réalisation ;</w:t>
      </w:r>
    </w:p>
    <w:p>
      <w:r>
        <w:t>- un délai de plus de trente ans ne doit pas s'être écoulé depuis l'exécution des travaux litigieux, sauf en zone agricole, où la prescription ne court pas (arrêt du Tribunal fédéral 1C_469/2019 du 28 avril 2021 consid. 4 et 5) ;</w:t>
      </w:r>
    </w:p>
    <w:p>
      <w:r>
        <w:t>- l'autorité ne doit pas avoir créé chez l'administré concerné, que ce soit par des promesses, par des infractions, des assurances ou encore un comportement des conditions telles qu'elle serait liée par la bonne foi ;</w:t>
      </w:r>
    </w:p>
    <w:p>
      <w:r>
        <w:t>- l'intérêt public au rétablissement d'une situation conforme au droit doit l'emporter sur l'intérêt privé de l'intéressé au maintien des installations litigieuses (ATA/330/2021 du 16 mars 2021 consid. 3c et les références citées).</w:t>
      </w:r>
    </w:p>
    <w:p>
      <w:r>
        <w:t>f. 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w:t>
      </w:r>
    </w:p>
    <w:p>
      <w:r>
        <w:t>- 17/21 - A/1762/2008</w:t>
      </w:r>
    </w:p>
    <w:p>
      <w:r>
        <w:t>Les critères de l'aptitude et de la subsidiarité sont particulièrement concernés lorsqu'un ordre de démolition pur et simple est envisagé. Ils impliquent en effet de déterminer si une ‒ ou plusieurs ‒ autre mesure administrative pourraient être préférées, le cas échéant en combinaison.</w:t>
      </w:r>
    </w:p>
    <w:p>
      <w:r>
        <w:t>La proportionnalité au sens étroit implique une pesée des intérêts. C'est à ce titre que l'autorité renonce à ordonner la remise en conformité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Le postulat selon lequel le respect du principe de la proportionnalité s'impose même envers un administré de mauvaise foi est relativisé, voire annihilé, par l'idée que le constructeur qui place l'autorité devant le fait accompli doit s'attendre à ce que cette dernière se préoccupe davantage de rétablir une situation conforme au droit que des inconvénients qui en découlent pour le constructeur (Nicolas WISARD/Samuel BRÜCKNER/Milena PIREK, Les constructions « illicites », in Jean-Baptiste ZUFFEREY [éd.], Journées suisses du droit de la construction 2019, p. 218).</w:t>
      </w:r>
    </w:p>
    <w:p>
      <w:r>
        <w:t>Donner de l'importance aux frais dans la pesée des intérêts impliquerait de protéger davantage les graves violations et mènerait à une forte et inadmissible relativisation du droit de la construction. C'est pourquoi il n'est habituellement pas accordé de poids particulier à l'aspect financier de la remise en état (Vincent JOBIN, Construire sans autorisation – Analyse des arrêts du Tribunal fédéral de 2010 à 2016, VLP-ASPAN, Février 1/2018, p. 16 et les références citées).</w:t>
      </w:r>
    </w:p>
    <w:p>
      <w:r>
        <w:t>g. Le principe de la bonne foi entre administration et administré, exprimé aux art. 9 et 5 al. 3 Cst. exige que l’une et l’autre se comportent réciproquement de manière loyale (arrêts du Tribunal fédéral 6B_266/2020 du 27 mai 2020 ; 1C_173/2017 du 31 mars 2017 consid. 2.3 ; Jacques DUBEY, Droits fondamentaux, vol. 2, 2018, p. 642 n. 3454). En particulier, l’administration doit s’abstenir de toute attitude propre à tromper l’administré et elle ne saurait tirer aucun avantage des conséquences d’une incorrection ou insuffisance de sa part (ATF 138 I 49 consid. 8.3 ; arrêts du Tribunal fédéral 2C_227/2015 du 31 mai 2016 consid. 7).</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143 V 95 consid. 3.6.2 ; arrêt du Tribunal fédéral 1C_104/2019 du 21 avril 2020 consid. 4.1 ; Luc GONIN, Droit constitutionnel suisse, 2021, p. 624 n. 2023). Selon la jurisprudence, un renseignement ou une décision erronés de l'administration peuvent obliger celle-ci à consentir à un</w:t>
      </w:r>
    </w:p>
    <w:p>
      <w:r>
        <w:t>- 18/21 - A/1762/2008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arrêts du Tribunal fédéral 1C_617/2019 du 27 mai 2020 consid. 4.1 ; 2D_42/2019 du 25 mars 2020 consid. 5.1 ; Giorgio MALINVERNI/ Michel HOTTELIER/Maya HERTIG RANDALL/Alexandre FLÜCKIGER, Droit constitutionnel suisse, vol. 2, 4ème éd., 2021, p. 645 n. 1297 ss ; Thierry TANQUEREL, Manuel de droit administratif, 2ème éd., 2018, p. 206 n. 578). 5) a. En l’espèce, les travaux et installations visés par l'ordre n'ont pas fait l'objet d'une autorisation de construire. Le recourant ne conteste pas qu'ils soient soumis à une telle autorisation et ne démontre pas que les aménagements litigieux auraient été autorisés au moment de leur mise en place. Il ne peut, vu les circonstances, se prévaloir d'assurances du département selon lesquelles des travaux auraient été tolérés.</w:t>
      </w:r>
    </w:p>
    <w:p>
      <w:r>
        <w:t>b. Il fait cependant valoir que le principe de la bonne foi n’aurait pas été respecté par le département, en raison des discussions intervenues durant près de treize ans entre eux afin de régulariser la situation de son entreprise. Durant cette période, la conformité de cette dernière à la zone agricole n’aurait pas été remise en question. Le département soutient au contraire que plusieurs options étaient discutées, mais que la sensibilité de la zone, au regard de l’écoulement du temps notamment, l’avait finalement convaincu que seule la voie du dépôt d’une demande d’autorisation de construire était possible.</w:t>
      </w:r>
    </w:p>
    <w:p>
      <w:r>
        <w:t>Comme le relève le département, aucune assurance ou indication selon lesquelles les installations du recourant étaient tolérées, n'ont été données dans le cadre des échanges intervenus avec le juriste. Cela étant, il ne ressort pas des échanges produits que, durant les treize années de discussions entre les parties, la conformité de l’entreprise du recourant à la zone ait été remise en question, ce qui a été le cas en octobre 2021. À ce sujet, en octobre 2016, le département soulignait d’ailleurs que seule la question du parking demeurait problématique à ses yeux. Contrairement aux allégations du département, il ne ressort nullement des échanges de courriels figurant au dossier que plusieurs options étaient envisagées pour régulariser la situation. Au contraire, ces échanges se sont focalisés durant treize ans, et trois visites du terrain, en présence du directeur de l’OCAN, sur la rédaction d’un accord. En 2017, le recourant a d’ailleurs proposé</w:t>
      </w:r>
    </w:p>
    <w:p>
      <w:r>
        <w:t>- 19/21 - A/1762/2008 de déplacer le parking selon un plan transmis un département, moyennant quoi, de son point de vue, le dossier serait clos.</w:t>
      </w:r>
    </w:p>
    <w:p>
      <w:r>
        <w:t>Certes, il a fallu près de treize ans au département pour finalement parvenir à la conclusion que la régularisation de la situation devait passer par le dépôt d’une autorisation de construire, alors même que l’OCAN a été associé aux discussions et que la sensibilité de la zone était connue d'emblée et de longue date du département. Cela étant, aucune disposition concrète, à laquelle le recourant ne saurait renoncer sans subir de préjudice, n'a été prise par ce dernier sur la base du comportement de l'autorité invoquée. Il n’a chiffré aucun préjudice qui découlerait des treize années de discussions, lesquelles n’ont finalement pas abouti à une solution transactionnelle. Enfin, il sera souligné qu’il a pu utiliser sans restrictions sa parcelle durant près de treize ans, rendant d’autant plus difficilement concevable l’existence d’un éventuel préjudice.</w:t>
      </w:r>
    </w:p>
    <w:p>
      <w:r>
        <w:t>Il ressort en outre des échanges produits que tant le recourant que le département étaient relativement passifs dans leurs discussions, plusieurs mois, voire presque une année, s’écoulant parfois avant que l’une ou l’autre des parties ne relance le dossier, ce qui explique également la durée des discussions. Il ressort en outre des échanges produits que le recourant ne pouvait ignorer que toute décision prise par le juriste devait être approuvée par sa hiérarchie et celle de l’OCAN. Enfin, aucun projet d’accord concret ne ressort des courriels, la proposition formulée à cet égard par le recourant le 21 décembre 2017 n’ayant à aucun moment été formellement approuvée.</w:t>
      </w:r>
    </w:p>
    <w:p>
      <w:r>
        <w:t>Dans ces conditions, il ne peut être considéré que le département n’aurait pas respecté le principe de la bonne foi. Son manque de diligence dans la résolution de ce dossier doit toutefois être souligné.</w:t>
      </w:r>
    </w:p>
    <w:p>
      <w:r>
        <w:t>c. Ne reste qu'à déterminer si l'intérêt privé du recourant à maintenir les lieux en l'état l'emporte sur l'intérêt public. Tel ne saurait être le cas en l'espèce. L’intérêt privé du recourant de pouvoir continuer à exploiter les aménagements réalisés, qu’il juge nécessaires à son entreprise, est certes important, mais il existe un intérêt public certain au rétablissement d'une situation conforme au droit. Les aménagements précités n’ont jamais été autorisés et la situation est d'autant plus délicate que la parcelle est sise en zone agricole. Dans ces circonstances, l'intérêt à préserver ladite zone doit primer, étant rappelé qu’une partie de la parcelle se trouve en SDA et que le recourant a créé un parking et des zones de stockage, compactant le sol à ces emplacements et le rendant inapte de facto à tout usage productif. Le recourant ne saurait enfin se prévaloir d'une situation créée sans autorisation pour s'opposer à la remise en état, le constructeur qui place l'autorité devant le fait accompli devant s'attendre à ce que cette dernière se préoccupe davantage de rétablir une situation conforme au droit que des inconvénients qui en découlent pour lui.</w:t>
      </w:r>
    </w:p>
    <w:p>
      <w:r>
        <w:t>- 20/21 - A/1762/2008</w:t>
      </w:r>
    </w:p>
    <w:p>
      <w:r>
        <w:t>Le recourant pourra par ailleurs soulever la nécessité des aménagements réalisés dans le cadre de l’analyse de l’éventuelle autorisation de construire, ce que le département l’a expressément invité à faire. Au vu de ce qui précède, il appert qu'il n'existe aucune mesure moins incisive que la remise en état pour rétablir une situation conforme au droit et l'intérêt public au respect de la zone agricole doit l'emporter sur les intérêts privés du recourant de continuer à profiter des aménagements litigieux. L'ordre de remise en état constitue une mesure adéquate et apte à atteindre le but visé et est conforme au principe de la proportionnalité. C’est d’autant plus le cas que le département a indiqué qu’il n’était pas opposé à suspendre l’obligation de remettre la parcelle en état, le temps de l’analyse de la demande d’autorisation de construire, si celle-ci devait finalement être déposée.</w:t>
      </w:r>
    </w:p>
    <w:p>
      <w:r>
        <w:t>Il apparaît dès lors que c’est à juste titre, sans abuser de son pouvoir d'appréciation ni violer le principe de proportionnalité, que le département a ordonné la remise en état des lieux.</w:t>
      </w:r>
    </w:p>
    <w:p>
      <w:r>
        <w:t>Dans ces conditions, infondé, le recours sera rejeté. 6)</w:t>
      </w:r>
    </w:p>
    <w:p>
      <w:r>
        <w:t>Vu l'issue du litige, un émolument de CHF 1'800.- sera mis à la charge du recourant, qui succombe (art. 87 al. 1 LPA), et il ne lui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