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ATA/517/2017 vom 9. Mai 2017</w:t>
      </w:r>
    </w:p>
    <w:p>
      <w:r>
        <w:t>GE Cour de justice, 2017-05-09, FR</w:t>
      </w:r>
    </w:p>
    <w:p>
      <w:r>
        <w:rPr>
          <w:b/>
        </w:rPr>
        <w:t xml:space="preserve">Quelle: </w:t>
      </w:r>
      <w:r>
        <w:t>https://mcp.opencaselaw.ch/entscheid/ge_gerichte_ATA_517_2017</w:t>
      </w:r>
    </w:p>
    <w:p>
      <w:r>
        <w:t>FR: GE_GERICHTE ATA/517/2017 du 9 mai 2017</w:t>
      </w:r>
    </w:p>
    <w:p>
      <w:r>
        <w:t>IT: GE_GERICHTE ATA/517/2017 del 9 maggio 2017</w:t>
      </w:r>
    </w:p>
    <w:p>
      <w:pPr>
        <w:pStyle w:val="Heading2"/>
      </w:pPr>
      <w:r>
        <w:t>Erwägungen</w:t>
      </w:r>
    </w:p>
    <w:p>
      <w:r>
        <w:rPr>
          <w:b/>
        </w:rPr>
        <w:t>E. 1</w:t>
      </w:r>
    </w:p>
    <w:p>
      <w:r>
        <w:t>Interjeté en temps utile devant la juridiction compétente, le recours est recevable (art. 132 de la loi sur l'organisation judiciaire du 26 septembre 2010 - LOJ - E 2 05 ; art. 62 al. 1 let. a de la loi sur la procédure administrative du 12 septembre 1985 - LPA - E 5 10).</w:t>
      </w:r>
    </w:p>
    <w:p>
      <w:r>
        <w:rPr>
          <w:b/>
        </w:rPr>
        <w:t>E. 2</w:t>
      </w:r>
    </w:p>
    <w:p>
      <w:r>
        <w:t>Selon l’art. 62 al. 1 let. a LPA, le délai de recours est de trente jours s’il s’agit d’une décision finale, le délai de recours commençant à courir à la date à laquelle ladite décision a été notifiée.</w:t>
      </w:r>
    </w:p>
    <w:p>
      <w:r>
        <w:rPr>
          <w:b/>
        </w:rPr>
        <w:t>E. 3</w:t>
      </w:r>
    </w:p>
    <w:p>
      <w:r>
        <w:t>Le droit administratif connaît le principe de la force et de l’autorité de la chose décidée, auxquels correspondent, après jugement, la force et de l’autorité de la chose jugée. Une décision, rendue par une autorité devient définitive à l’échéance du délai de recours, dès lors qu’aucun recours n’a été interjeté. Dès ce moment, elle a acquis la force de chose décidée (ATA/685/2016 du 16 août 2016, ainsi que les références citées). Une décision entrée ainsi en force ne peut plus être remise en question à moins que l’autorité décisionnaire ne la reconsidère, ce qu’elle ne peut ou ne doit faire qu’aux conditions de l’art. 48 LPA.</w:t>
      </w:r>
    </w:p>
    <w:p>
      <w:r>
        <w:rPr>
          <w:b/>
        </w:rPr>
        <w:t>E. 4</w:t>
      </w:r>
    </w:p>
    <w:p>
      <w:r>
        <w:t>En tant que recours contre la décision du 27 juillet 2016 refusant de reconsidérer la décision initiale, celui-ci a été interjeté en temps utile devant la juridiction compétente. Il est donc recevable (art. 132 de la loi sur l'organisation judiciaire du 26 septembre 2010 - LOJ - E 2 05 ; art. 62 al. 1 let. a LPA).</w:t>
      </w:r>
    </w:p>
    <w:p>
      <w:r>
        <w:t>- 5/7 - A/2802/2016</w:t>
      </w:r>
    </w:p>
    <w:p>
      <w:r>
        <w:rPr>
          <w:b/>
        </w:rPr>
        <w:t>E. 5</w:t>
      </w:r>
    </w:p>
    <w:p>
      <w:r>
        <w:t>a. Selon l’art. 48 LPA, les demandes en reconsidération de décisions prises par les autorités administratives sont recevables lorsqu'un motif de révision au sens de l’art. 80 let. a et b LPA existe (let. a) ou, alternativement, lorsque les circonstances se sont modifiées dans une mesure notable depuis la première décision (let. b).</w:t>
      </w:r>
    </w:p>
    <w:p>
      <w:r>
        <w:t>b. Aux termes de l'art. 80 LPA, il y a lieu à révision d'une décision judiciaire lorsque, dans une affaire réglée par une décision définitive, il apparaît que la décision a été influencée par un crime ou un délit établi par une procédure pénale ou d'une autre manière (let. a) ou lorsqu’il existe des faits ou des moyens de preuve nouveaux et importants que le recourant ne pouvait connaître ou invoquer dans la procédure précédente (let. b). La demande de révision doit être adressée par écrit à la juridiction qui a rendu la décision dans les trois mois dès la découverte du motif de révision (art. 81 al. 1 LPA).</w:t>
      </w:r>
    </w:p>
    <w:p>
      <w:r>
        <w:t>L’art. 80 let. b LPA vise uniquement les faits et moyens de preuve qui existaient au moment de la première procédure, mais n'avaient alors pas été soumis au juge (faits nouveaux « anciens » ; ATA/465/2016 du 31 mai 2016 consid. 1c). Sont « nouveaux », au sens de cette disposition, les faits qui, survenus à un moment où ils pouvaient encore être allégués dans la procédure principale, n’étaient pas connus du requérant malgré toute sa diligence (ATF 134 III 669 consid. 2.2 ; 134 IV 48 consid. 1.2 ; ATA/316/2015 du 31 mars 2015 consid. 5e).</w:t>
      </w:r>
    </w:p>
    <w:p>
      <w:r>
        <w:t>La révision ne permet pas de supprimer une erreur de droit, de bénéficier d'une nouvelle interprétation, d'une nouvelle pratique, d'obtenir une nouvelle appréciation de faits connus lors de la décision dont la révision est demandée ou de faire valoir des faits ou des moyens de preuve qui auraient pu ou dû être invoqués dans la procédure ordinaire (ATA/465/2016 précité consid. 1d et les références citées).</w:t>
      </w:r>
    </w:p>
    <w:p>
      <w:r>
        <w:rPr>
          <w:b/>
        </w:rPr>
        <w:t>E. 6</w:t>
      </w:r>
    </w:p>
    <w:p>
      <w:r>
        <w:t>En l’espèce, le recourant indique qu’il n’aurait pas contesté les décisions de surtaxes qui lui ont été notifiées en se fondant sur des indications qui lui auraient été données par téléphone.</w:t>
      </w:r>
    </w:p>
    <w:p>
      <w:r>
        <w:t>Toutefois, le délai pour former opposition à la décision, et le fait que cette démarche devait être entreprise par écrit, étaient clairement indiqués sur les décisions de surtaxes qui lui ont été notifiées.</w:t>
      </w:r>
    </w:p>
    <w:p>
      <w:r>
        <w:t>Le recourant ne fait valoir aucun motif de reconsidération, au sens de l’art. 80 LPA.</w:t>
      </w:r>
    </w:p>
    <w:p>
      <w:r>
        <w:t>En particulier, les reproches qu’il fait à sa régie ne constituent pas un motif de reconsidération.</w:t>
      </w:r>
    </w:p>
    <w:p>
      <w:r>
        <w:t>De plus, au vu des éléments ressortant du dossier produit par l’autorité intimée, le recourant était au courant des problèmes de surtaxes liés aux colocataires.</w:t>
      </w:r>
    </w:p>
    <w:p>
      <w:r>
        <w:t>- 6/7 - A/2802/2016</w:t>
      </w:r>
    </w:p>
    <w:p>
      <w:r>
        <w:rPr>
          <w:b/>
        </w:rPr>
        <w:t>E. 7</w:t>
      </w:r>
    </w:p>
    <w:p>
      <w:r>
        <w:t>Au vu des éléments qui précèdent, le recours sera rejeté.</w:t>
      </w:r>
    </w:p>
    <w:p>
      <w:r>
        <w:t>Vu la nature du litige, aucun émolument ne sera perçu (art. 11 du règlement sur les frais, émoluments et indemnités en procédure administrative du 30 juillet 1986 - RFPA - E 5 10.03 ; ATA/299/2014). Aucune indemnité de procédure ne sera allouée au recourant qui succombe (art. 87 al. 2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