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ATA/516/2024 vom 23. April 2024</w:t>
      </w:r>
    </w:p>
    <w:p>
      <w:r>
        <w:t>GE Cour de justice, 2024-04-23, FR</w:t>
      </w:r>
    </w:p>
    <w:p>
      <w:r>
        <w:rPr>
          <w:b/>
        </w:rPr>
        <w:t xml:space="preserve">Quelle: </w:t>
      </w:r>
      <w:r>
        <w:t>https://mcp.opencaselaw.ch/entscheid/ge_gerichte_ATA_516_2024</w:t>
      </w:r>
    </w:p>
    <w:p>
      <w:r>
        <w:t>FR: GE_GERICHTE ATA/516/2024 du 23 avril 2024</w:t>
      </w:r>
    </w:p>
    <w:p>
      <w:r>
        <w:t>IT: GE_GERICHTE ATA/516/2024 del 23 aprile 2024</w:t>
      </w:r>
    </w:p>
    <w:p>
      <w:pPr>
        <w:pStyle w:val="Heading2"/>
      </w:pPr>
      <w:r>
        <w:t>Regeste</w:t>
      </w:r>
    </w:p>
    <w:p>
      <w:r>
        <w:t>Résumé: Décisions de scission rendues par l'AFC-GE à la suite de la séparation des époux pour les montants d'impôt non encore réglés. Prononcé de décisions de scission nécessaires en l'espèce, vu la séparation et l'existence de dettes fiscales pour lesquelles les époux étaient solidairement responsables avant leur séparation. Absence de distinction pour la scission des éléments fixés par taxation ordinaire ou dans le cadre de rappels d'impôt. La décision de scission ne permet pas de remettre en cause la taxation et/ou les rappels d'impôts entrés en force.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2</w:t>
      </w:r>
    </w:p>
    <w:p>
      <w:r>
        <w:t>Les recourants sollicitent une audience de comparution personnelle.</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n’implique pas une audition personnelle de l’intéressé, celui-ci devant simplement disposer d’une occasion de se déterminer sur les éléments propres à influer sur l’issue de la cause (art. 41 LPA ; ATF 148 II 73 consid. 7.3.1 ; 145 I 167 consid. 4.1 ; arrêt du</w:t>
      </w:r>
    </w:p>
    <w:p>
      <w:r>
        <w:t>- 8/17 - A/2361/2021 Tribunal fédéral 1C_372/2021 du 26 janvier 2023 consid. 2.3 ; ATA/783/2021 du 27 juillet 2021 consid. 6a et les références).</w:t>
      </w:r>
    </w:p>
    <w:p>
      <w:r>
        <w:rPr>
          <w:b/>
        </w:rPr>
        <w:t>E. 2.2</w:t>
      </w:r>
    </w:p>
    <w:p>
      <w:r>
        <w:t>En l'espèce, les recourants, qui n'ont pas de droit d'être entendus oralement, ont pu exprimer leur point de vue par écrit tant devant l'autorité intimée, l'instance précédente que la chambre de céans et produire les pièces à l'appui de leur position. Ils ont par ailleurs également pu s'exprimer oralement durant la procédure de réclamation devant l'autorité intimée, lors de l'entretien du 8 octobre 2020. Au surplus, les allégués par rapport auxquels ils souhaitent être entendus ont trait au fondement des rappels d'impôt du 25 septembre 2015, entrés en force et exorbitants au présent litige. En définitive, la chambre administrative dispose d'un dossier complet lui permettant de trancher le litige en toute connaissance de cause et il ne sera pas donné suite à la requête des recourants.</w:t>
      </w:r>
    </w:p>
    <w:p>
      <w:r>
        <w:rPr>
          <w:b/>
        </w:rPr>
        <w:t>E. 3</w:t>
      </w:r>
    </w:p>
    <w:p>
      <w:r>
        <w:t>Les recourants invoquent premièrement une constatation inexacte des faits pertinents, une violation de leur droit d'être entendus et un déni de justice formel.</w:t>
      </w:r>
    </w:p>
    <w:p>
      <w:r>
        <w:rPr>
          <w:b/>
        </w:rPr>
        <w:t>E. 3.1</w:t>
      </w:r>
    </w:p>
    <w:p>
      <w:r>
        <w:t>Selon la jurisprudence, l’autorité qui ne traite pas un grief relevant de sa compétence, motivé de façon suffisante et pertinent pour l’issue du litige, commet un déni de justice formel proscrit par l’art. 29 al. 1 Cst. (ATF 136 I 6 consid. 2.1 ; 117 Ia 116 consid. 3a et les références). S’agissant d’une autorité judiciaire, le déni de justice, tel qu’il vient d’être décrit, peut constituer une violation de la garantie de l’accès au juge ancrée à l’art. 29a Cst. Cette disposition donne en effet le droit d’accès à une autorité judiciaire exerçant un pouvoir d’examen complet sur les faits et du droit (ATF 137 I 235 consid. 2.5 et consid. 2.5.2).</w:t>
      </w:r>
    </w:p>
    <w:p>
      <w:r>
        <w:rPr>
          <w:b/>
        </w:rPr>
        <w:t>E. 3.2</w:t>
      </w:r>
    </w:p>
    <w:p>
      <w:r>
        <w:t>Le droit d’être entendu comprend aussi le droit pour les parties de faire valoir leur point de vue avant qu’une décision ne soit prise et d’avoir accès au dossier (ATF 148 II 73 consid. 7.3.1 ; arrêt du Tribunal fédéral 2C_700/2022 du 28 novembre 2022 consid. 3 et les références ; ATA/949/2021 du 14 septembre 2021 consid. 5a et les références). La jurisprudence du Tribunal fédéral en matière de droits constitutionnels a également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 questions décisives, mais doit se prononcer sur celles-ci (ATF 143 III 65 consid. 5.2 ; 142 II 154 consid. 4.2 ; arrêts du Tribunal fédéral 2C_934/2022 du 22 mars 2023 consid. 4.1 ; 2C_954/2020 du 26 juillet 2021 consid. 4.1 ; Thierry TANQUEREL, Manuel de droit administratif, 2e éd., 2018, p. 531 n. 1573). Il suffit, du point de vue de la motivation de la décision, que les parties puissent se rendre compte de sa portée à leur égard et, le cas échéant, recourir contre elle en connaissance de cause (ATF 148 III 30 consid. 3.1 ; arrêts du Tribunal fédéral</w:t>
      </w:r>
    </w:p>
    <w:p>
      <w:r>
        <w:t>- 9/17 - A/2361/2021 1C_548/2021 du 24 février 2023 consid. 5.2 ; 2C_458/2020 du 6 octobre 2020 consid. 4.1 ; ATA/936/2021 du 14 septembre 2021 consid. 5b et les références).</w:t>
      </w:r>
    </w:p>
    <w:p>
      <w:r>
        <w:rPr>
          <w:b/>
        </w:rPr>
        <w:t>E. 3.3</w:t>
      </w:r>
    </w:p>
    <w:p>
      <w:r>
        <w:t>Le recours peut être formé pour violation du droit, y compris l'excès et l'abus du pouvoir d'appréciation, ainsi que pour constatation inexacte ou incomplète des faits pertinents (art. 61 al. 1 LPA). 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2C_728/2020 du 25 février 2021 consid. 4.1) ; il leur incombe d'étayer leurs propres thèses, de renseigner le juge sur les faits de la cause et de lui indiquer les moyens de preuves disponibles (ATF 140 I 285 consid. 6.3.1). La constatation des faits est, en procédure administrative, gouvernée par le principe de la libre appréciation des preuves (art. 20 al. 1 2e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(ATA/1278/2023 du 28 novembre 2023 consid. 2.6 et les arrêts cités).</w:t>
      </w:r>
    </w:p>
    <w:p>
      <w:r>
        <w:rPr>
          <w:b/>
        </w:rPr>
        <w:t>E. 3.4</w:t>
      </w:r>
    </w:p>
    <w:p>
      <w:r>
        <w:t>Selon l’art. 65 LPA, l’acte de recours contient, sous peine d’irrecevabilité, la désignation de la décision attaquée et les conclusions du recourant (al. 1). En outre, il doit contenir l’exposé des motifs ainsi que l’indication des moyens de preuve. Les pièces dont dispose le recourant doivent être jointes. À défaut, un bref délai pour satisfaire à ces exigences est fixé au recourant, sous peine d’irrecevabilité (al. 2). La juridiction administrative applique le droit d'office et ne peut aller au-delà des conclusions des parties, sans pour autant être liée par les motifs invoqués (art. 69 al. 1 LPA).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w:t>
      </w:r>
    </w:p>
    <w:p>
      <w:r>
        <w:t>- 10/17 - A/2361/2021 cadre des questions traitées dans la procédure antérieure (ATA/499/2021 du 11 mai 2021 consid. 2a).</w:t>
      </w:r>
    </w:p>
    <w:p>
      <w:r>
        <w:rPr>
          <w:b/>
        </w:rPr>
        <w:t>E. 3.5</w:t>
      </w:r>
    </w:p>
    <w:p>
      <w:r>
        <w:t>En l'espèce, les recourants formulent plusieurs reproches à l'encontre du raisonnement de l'instance précédente par rapport à la constatation des faits et au droit d'être entendu.</w:t>
      </w:r>
    </w:p>
    <w:p>
      <w:r>
        <w:rPr>
          <w:b/>
        </w:rPr>
        <w:t>E. 3.5.1</w:t>
      </w:r>
    </w:p>
    <w:p>
      <w:r>
        <w:t>Premièrement, ils font grief au TAPI de ne pas avoir pris en compte leur argumentation selon laquelle l'autorité de chose jugée des rappels d'impôt devrait être relativisée, car le bien-fondé de ceux-ci n'aurait jamais été examiné par un tribunal impartial et indépendant, et d'avoir confondu les JTAPI/856/2021 et JTAPI/986/2016 précités. Le TAPI a certes effectivement à tort indiqué que l'irrecevabilité pour défaut de paiement de l'avance de frais concernait uniquement la procédure de recours contre les décisions de scission. Une telle irrecevabilité a en effet également été prononcée concernant les rappels d'impôt prononcés par bordereaux du 25 septembre 2015, laquelle, contrairement à celle relative aux décisions de scission, est entrée en force. Toutefois, cette méprise n'a aucune influence sur le raisonnement du TAPI, qui a, contrairement à ce qu'affirment les recourants, pris en compte leur grief mais l'a écarté, en retenant à juste titre que les taxations, y compris les rappels d'impôt, étaient entrés en force et qu'il n'y avait pas lieu d'entrer en matière sur les griefs y relatifs. Le litige porte en effet uniquement sur la conformité au droit des décisions de scission et les griefs relatifs au bien-fondé des rappels d'impôts, entrés en force, étaient effectivement irrecevables devant le TAPI, tout comme ils le sont devant la chambre administrative, étant relevé que l'argumentation selon laquelle l'entrée en force des bordereaux devrait être relativisée ne repose sur aucune base juridique. Les griefs relatifs à la nullité sont néanmoins réservés et seront examinés ci-après. Le grief sera dans cette mesure écarté.</w:t>
      </w:r>
    </w:p>
    <w:p>
      <w:r>
        <w:rPr>
          <w:b/>
        </w:rPr>
        <w:t>E. 3.5.2</w:t>
      </w:r>
    </w:p>
    <w:p>
      <w:r>
        <w:t>Les recourants reprochent ensuite à l'autorité intimée d'avoir omis de faire état de la réunion du 8 octobre 2020 et d'avoir retenu à tort que la contribuable n'aurait pas prouvé que l'autorité intimée avait renoncé à la perception des intérêts moratoires, un tel abandon étant susceptible de diminuer les sommes dues et à remettre en cause les bordereaux de rappel d'impôt et les décisions de scission. Or, le TAPI a traité ce point, ce qui ressort d'ailleurs de l'argumentation de la contribuable elle-même. Il a en effet retenu que le fait allégué n'était pas prouvé, à juste titre eu égard au compte rendu de la réunion en cause. Il a par ailleurs considéré, également à juste titre, comme il sera examiné ci-dessous, que ce fait n'était en tout état de cause pas pertinent. Le grief sera par conséquent écarté.</w:t>
      </w:r>
    </w:p>
    <w:p>
      <w:r>
        <w:t>- 11/17 - A/2361/2021</w:t>
      </w:r>
    </w:p>
    <w:p>
      <w:r>
        <w:rPr>
          <w:b/>
        </w:rPr>
        <w:t>E. 3.5.3</w:t>
      </w:r>
    </w:p>
    <w:p>
      <w:r>
        <w:t>La recourante affirme finalement que l'instance précédente aurait dû constater que l'autorité intimée avait violé son droit d'être entendue, faute d'avoir détaillé ses calculs pour aboutir aux scissions litigieuses. Si les décisions de scission du 10 décembre 2019 ne mentionnent que l'impôt global et la part de chacun des époux à la suite de la séparation, l'autorité intimée a ensuite fourni à la recourante, durant la procédure de réclamation, un tableau récapitulant la manière dont elle a effectué les calculs de scission, indiquant l'ICC et l'IFD dus pour chaque année concernée, puis le pourcentage de revenu et de fortune imputable à chaque époux sur cette base ainsi que la part de l'impôt incombant à chacun en découlant. Elle a ensuite fourni de nouvelles explication pour chaque impôt et chaque année concernée en annexe de sa décision sur réclamation, indiquant sur quel avis de taxation elle s'était fondée et détaillant les montants et pourcentages retenus. Ainsi, l'on ne peut suivre la recourante lorsqu'elle affirme que les calculs et pourcentages indiqués ne sont ni documentés, ni reconstituables. Au contraire, comme l'a constaté le TAPI, les éléments fournis suffisaient à permettre à la recourante de se rendre compte de la portée des décisions de scission à son égard et à pouvoir recourir à leur encontre en connaissance de cause, ce qu'elle a d'ailleurs fait. La recourante n'a d'ailleurs formulé aucun grief concret concernant les calculs et pourcentages retenus par l'autorité intimée, son argumentation au fond contestant plutôt le principe de la scission des montants restant dus elle-même, eu égard aux éléments taxés sur rappels d'impôt. Au vu de ce qui précède, l'autorité intimée n'a pas violé le droit d'être entendu de la contribuable et le grief sera écarté.</w:t>
      </w:r>
    </w:p>
    <w:p>
      <w:r>
        <w:rPr>
          <w:b/>
        </w:rPr>
        <w:t>E. 4</w:t>
      </w:r>
    </w:p>
    <w:p>
      <w:r>
        <w:t>Il convient préalablement d'examiner le droit applicable.</w:t>
      </w:r>
    </w:p>
    <w:p>
      <w:r>
        <w:rPr>
          <w:b/>
        </w:rPr>
        <w:t>E. 4.1</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(arrêt du Tribunal fédéral 9C_648/2022 précité consid. 6.1 et les références citées).</w:t>
      </w:r>
    </w:p>
    <w:p>
      <w:r>
        <w:t>- 12/17 - A/2361/2021</w:t>
      </w:r>
    </w:p>
    <w:p>
      <w:r>
        <w:rPr>
          <w:b/>
        </w:rPr>
        <w:t>E. 4.2</w:t>
      </w:r>
    </w:p>
    <w:p>
      <w:r>
        <w:t>De jurisprudence constante, les questions de droit matériel sont résolues en fonction du droit en vigueur lors des périodes fiscales litigieuses (arrêt du Tribunal fédéral 2C_60/2020 du 27 avril 2021 consid. 3.1). Le rappel d'impôt relevant du droit matériel, le droit applicable obéit aux mêmes règles (ATF 140 I 68).</w:t>
      </w:r>
    </w:p>
    <w:p>
      <w:r>
        <w:rPr>
          <w:b/>
        </w:rPr>
        <w:t>E. 4.3</w:t>
      </w:r>
    </w:p>
    <w:p>
      <w:r>
        <w:t>En l'espèce, la question litigieuse ne relève pas de la fixation de l'impôt ou du rappel d'impôt pour les années fiscales en cause, soit 2003 à 2010, 2012 et 2013 pour l'ICC et 2006 à 2010, 2012 et 2013 pour l'IFD, mais des conséquences de la séparation des époux intervenue en 2017, de sorte que c'est ce dernier moment qui doit être considéré comme déterminant. Les art. 13 LIFD et 12 de la loi sur l'imposition des personnes physiques du 27 septembre 2009 (LIPP - D 3 08) sont ainsi applicables, même pour la scission concernant des années fiscales antérieures à l'entrée en vigueur de cette dernière loi, la séparation des époux étant postérieure à celle-ci.</w:t>
      </w:r>
    </w:p>
    <w:p>
      <w:r>
        <w:rPr>
          <w:b/>
        </w:rPr>
        <w:t>E. 5</w:t>
      </w:r>
    </w:p>
    <w:p>
      <w:r>
        <w:t>Les recourants affirment que les décisions de scission ne se justifiaient pas dans leur cas.</w:t>
      </w:r>
    </w:p>
    <w:p>
      <w:r>
        <w:rPr>
          <w:b/>
        </w:rPr>
        <w:t>E. 5.1</w:t>
      </w:r>
    </w:p>
    <w:p>
      <w:r>
        <w:t>Les époux qui vivent en ménage commun répondent solidairement du montant global de l’impôt (art. 13 al. 1 1re phr. LIFD et 12 al. 1 1re phr. LIPP). La solidarité vaut également pour les dettes fiscales découlant de rappels d'impôt, ceci même si d'éventuelles amendes n'ont été infligée qu'à l'un des époux, qui s'est seul rendu coupable de soustraction fiscale (arrêt du Tribunal fédéral 2C146/2013 du 4 septembre 2013 consid. 3.1).</w:t>
      </w:r>
    </w:p>
    <w:p>
      <w:r>
        <w:rPr>
          <w:b/>
        </w:rPr>
        <w:t>E. 5.2</w:t>
      </w:r>
    </w:p>
    <w:p>
      <w:r>
        <w:t>Lorsque les époux ne vivent pas en ménage commun, l’obligation de répondre solidairement du montant global de l’impôt s’éteint pour tous les montants d’impôt encore dus (art. 13 al. 2 LIFD et 12 al. 2 LIPP). Lorsque le couple ne vit pas (plus) en ménage commun, la solidarité prend fin ex lege lors de la séparation, en application de l'art. 13 al. 2 LIFD (arrêt du Tribunal fédéral 2C_351/2019 du 26 septembre 2019 consid. 4.1 et les références citées). La responsabilité solidaire est non seulement exclue pour les créances fiscales futures, mais aussi pour toutes celles déjà facturées. Comme il y a eu doute, lors des débats parlementaires, sur le point de savoir si l'extinction de la solidarité valait aussi pour les anciennes créances fiscales, nées pendant la vie commune et non encore réglées, l'al. 2, qui supprime la solidarité « pour tous les montants d'impôt encore dus », a été ajouté afin de lever toute ambiguïté. Après la séparation, chaque conjoint ne répond ainsi que jusqu'à concurrence du montant correspondant à sa part de l'impôt global pour les créances fiscales nées avant la séparation ou, plus précisément, pour les créances issues d'une période de taxation commune, puisque, dans le système postnumerando, la taxation séparée rétroagit au 1er janvier de l'année durant laquelle est intervenu la séparation ou le divorce (Christine JAQUES in Yves NOËL/Florence AUBRY GIRARDIN [éd.], Impôt fédéral direct, Commentaire de la LIFD, 2017, n. 18 ad art. 13).</w:t>
      </w:r>
    </w:p>
    <w:p>
      <w:r>
        <w:t>- 13/17 - A/2361/2021 En cas de séparation de droit ou de fait, une décision particulière sur la responsabilité (dite décision de scission) détermine la part personnelle de chaque conjoint à l'impôt global (arrêt du Tribunal fédéral 2C_498/2016 du 3 juin 2016 consid. 6), sur la base du revenu commun selon la taxation entrée en force, pour tous les montants d'impôt encore impayés. Alors que la décision particulière est sujette à recours, la décision de taxation fixant le montant global dû par les conjoints ne peut plus être contestée (arrêt du Tribunal fédéral 2C_592/2011 du 8 décembre 2011 consid. 2 ; Christine JAQUES, op. cit., n 19 ad art. 13).</w:t>
      </w:r>
    </w:p>
    <w:p>
      <w:r>
        <w:rPr>
          <w:b/>
        </w:rPr>
        <w:t>E. 5.3</w:t>
      </w:r>
    </w:p>
    <w:p>
      <w:r>
        <w:t>En l'espèce, les recourants affirment qu'aucune décision de scission ne se justifiait dans leur cas, dans la mesure où les éléments ayant justifié le rappel d'impôt, soit de prétendus revenus cachés au sein de la société française C______, relevaient uniquement du recourant et non de la recourante. Toutefois, comme l'a constaté l'instance précédente, les rappels d'impôt ont été infligés avant la séparation des recourants, de sorte que ces derniers, conformément aux art. 13 al. 1 1re phr. LIFD et 12 al. 1 1re phr. LIPP, en répondaient solidairement. Vu la séparation des recourants en 2017, la solidarité pour les dettes fiscales existantes a pris fin, ce qui rendait nécessaire le prononcé de décisions de scission. C'est dès lors à juste titre que l'autorité intimée a rendu les décisions litigieuses. L'existence d'une convention de séparation entre les époux ne change rien à ce qui précède. Une telle convention ne peut en effet pas lier l'autorité fiscale, qui n'y est pas partie, et ne lui est ainsi pas opposable, contrairement à ce qu'affirment les recourants. Au demeurant, la convention en cause elle-même rappelle en son art. 8 le principe des art. 13 al. 2 LIFD et 12 al. 2 LIPP et prévoit uniquement au niveau des rapports internes que c'est l'époux qui prend en charge les arriérés d'impôts communs. Les recourants ne peuvent donc rien tirer de leur convention dans la présente cause. Finalement, le fait que la recourante ait ou non pu suspecter l'existence d'une fraude fiscale de la part de son époux n'est pas non plus pertinent, puisque le litige ne s'inscrit pas au niveau du prononcé d'amendes mais de la responsabilité pour les dettes fiscales existantes. Par conséquent, l'autorité intimée était fondée à fixer la part d'ICC et d'IFD incombant à chaque époux après la séparation pour les dettes fiscales non encore réglées conformément à l'art. 12 al. 2 LIFD et 13 al. 2 LIPP. Pour le reste, d'une part, les recourants ne formulent aucune critique concrète sur les calculs de l'autorité intimée, laquelle s'est basée sur les montants fixés dans les bordereaux de taxation définitifs et, d'autre part, rien ne permet d'adopter une méthode de scission différente en fonction des éléments ayant mené au rappel d'impôt, puisque la méthode de scission ne peut être différente pour des contribuables ayant d'emblée correctement déclaré tous les éléments dans leur déclaration d'impôt et ceux ayant dû faire l'objet de rappels d'impôt car des éléments n'avaient pas été déclarés.</w:t>
      </w:r>
    </w:p>
    <w:p>
      <w:r>
        <w:t>- 14/17 - A/2361/2021 Au vu de ce qui précède, le grief sera écarté.</w:t>
      </w:r>
    </w:p>
    <w:p>
      <w:r>
        <w:rPr>
          <w:b/>
        </w:rPr>
        <w:t>E. 6</w:t>
      </w:r>
    </w:p>
    <w:p>
      <w:r>
        <w:t>Les recourants affirment cependant que les rappels d'impôts seraient nuls.</w:t>
      </w:r>
    </w:p>
    <w:p>
      <w:r>
        <w:rPr>
          <w:b/>
        </w:rPr>
        <w:t>E. 6.1</w:t>
      </w:r>
    </w:p>
    <w:p>
      <w:r>
        <w:t>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 ATA/547/2021 du 9 juillet 2021 consid. 6a et les références).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w:t>
      </w:r>
    </w:p>
    <w:p>
      <w:r>
        <w:rPr>
          <w:b/>
        </w:rPr>
        <w:t>E. 6.2</w:t>
      </w:r>
    </w:p>
    <w:p>
      <w:r>
        <w:t>En l'espèce, les recourants affirment que la comptabilisation de salaire à double constitue un vice si grave que la nullité des bordereaux de rappel d'impôt devrait être constatée. Les recourants invoquent ici la nullité pour tenter de contourner l'irrecevabilité de leur recours contre les bordereaux du 25 septembre 2015 et l'entrée en force desdits bordereaux. Cependant, le vice invoqué constitue un vice de fond, éventuellement susceptible de mener à l'annulation des rappels d'impôt par le biais d'un recours contre les bordereaux de rappel d'impôt mais non constitutif de motif de nullité. Or, l'objet de la contestation est ici la décision de scission et le recours contre la scission ne permet pas de demander l'annulation des actes sur lesquels reposent les dettes fiscales objet de la scission, entrés en force. Les dettes fiscales objet de la scission ne reposent par conséquent pas sur des décisions nulles et le grief sera écarté.</w:t>
      </w:r>
    </w:p>
    <w:p>
      <w:r>
        <w:rPr>
          <w:b/>
        </w:rPr>
        <w:t>E. 7</w:t>
      </w:r>
    </w:p>
    <w:p>
      <w:r>
        <w:t>Les recourants affirment finalement qu'un abandon total ou partiel des intérêts moratoires serait également de nature à remettre en cause les bordereaux entrés en force. Toutefois, comme vu précédemment, non seulement les recourants n'ont pas obtenu de décision concernant un tel abandon, de sorte qu'ils formulent ici un grief hypothétique, mais tant l'octroi de facilités de paiement (art. 166 LIFD et 35 de la loi relative à la perception et aux garanties des impôts des personnes physiques et des personnes morales du 26 juin 2008 - LPGIP - D 3 18) qu'une remise (art. 167 ss LIFD et 37 ss LPGIP) ne constituent une modification de la taxation (Pierre CURCHOD in Yves NOËL/Florence AUBRY GIRARDIN [éd.], op. cit., n. 3a ad art. 166 et n. 7 ad art. 167). Le grief sera écarté. Dans ces circonstances, le recours, entièrement mal fondé, sera rejeté.</w:t>
      </w:r>
    </w:p>
    <w:p>
      <w:r>
        <w:t>- 15/17 - A/2361/2021</w:t>
      </w:r>
    </w:p>
    <w:p>
      <w:r>
        <w:rPr>
          <w:b/>
        </w:rPr>
        <w:t>E. 8</w:t>
      </w:r>
    </w:p>
    <w:p>
      <w:r>
        <w:t>Vue l'issue du litige, un émolument de CHF 1'000.- sera mis à la charge solidaire des recourants (art. 87 al. 1 LPA) et aucune indemnité de procédure ne sera allouée (art. 87 al. 2 LPA).</w:t>
      </w:r>
    </w:p>
    <w:p>
      <w:r>
        <w:t>* * * * *</w:t>
      </w:r>
    </w:p>
    <w:p>
      <w:r>
        <w:t>- 16/17 - A/2361/2021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