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ATA/515/2017 vom 9. Mai 2017</w:t>
      </w:r>
    </w:p>
    <w:p>
      <w:r>
        <w:t>GE Cour de justice, 2017-05-09, FR</w:t>
      </w:r>
    </w:p>
    <w:p>
      <w:r>
        <w:rPr>
          <w:b/>
        </w:rPr>
        <w:t xml:space="preserve">Quelle: </w:t>
      </w:r>
      <w:r>
        <w:t>https://mcp.opencaselaw.ch/entscheid/ge_gerichte_ATA_515_2017</w:t>
      </w:r>
    </w:p>
    <w:p>
      <w:r>
        <w:t>FR: GE_GERICHTE ATA/515/2017 du 9 mai 2017</w:t>
      </w:r>
    </w:p>
    <w:p>
      <w:r>
        <w:t>IT: GE_GERICHTE ATA/515/2017 del 9 maggio 2017</w:t>
      </w:r>
    </w:p>
    <w:p>
      <w:pPr>
        <w:pStyle w:val="Heading2"/>
      </w:pPr>
      <w:r>
        <w:t>Regeste</w:t>
      </w:r>
    </w:p>
    <w:p>
      <w:r>
        <w:t>Résumé: Ressortissant algérien ayant sollicité la délivrance d'une autorisation de séjour pour cas de rigueur. Le recourant est arrivé à Genève muni d'un visa il y a près de quinze ans. Il n'est toutefois pas retourné en Algérie à son échéance. Le recourant n'a jamais exercé aucune activité professionnelle rémunérée. Les attestations et certificats de bénévolat, ainsi que les attestations de participations à divers colloques et formations ne sont pas suffisants pour satisfaire l'intensité nécessaire de l'intégration professionnelle. Il en est de même s'agissant de l'intégration sociale et culturelle. Ses problèmes dentaires ne sont pas documentés. Malgré la prétendue perte de son passeport, l'exécution de son renvoi en Algérie est possible, licite et raisonnablement exigible. Recours rejeté.</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dès lors qu’il ne s’agit pas d’une mesure de contrainte (art. 61 al. 2 LPA ; art. 10 al. 2 de la loi d'application de la loi fédérale sur les étrangers du 16 juin 1988 - LaLEtr - F 2 10, a contrario).</w:t>
      </w:r>
    </w:p>
    <w:p>
      <w:r>
        <w:rPr>
          <w:b/>
        </w:rPr>
        <w:t>E. 3</w:t>
      </w:r>
    </w:p>
    <w:p>
      <w:r>
        <w:t>a. La LEtr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w:t>
      </w:r>
    </w:p>
    <w:p>
      <w:r>
        <w:t>b. Selon l’art. 30 al. 1 let. b LEtr, il est possible de déroger aux conditions d’admission d’un étranger en Suisse pour tenir compte d’un cas individuel</w:t>
      </w:r>
    </w:p>
    <w:p>
      <w:r>
        <w:t>- 10/16 - A/1442/2016 d’extrême gravité. Dans un tel cas, une autorisation de séjour peut être octroyée (art. 31 al. 1 ab initio OASA). Aux termes de l’art. 31 al. 1 OASA, lors de l'appréciation d’un cas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(ATA/25/2017 du 17 janvier 2017 consid. 3b ; SEM, Directives et commentaire, Domaine des étrangers, 2013, état au 12 avril 2017, ch. 5.6).</w:t>
      </w:r>
    </w:p>
    <w:p>
      <w:r>
        <w:t>c. La jurisprudence développée au sujet des cas de rigueur selon le droit en vigueur jusqu’au 31 décembre 2007 (art. 13 let. f de l’ordonnance limitant le nombre des étrangers du 6 octobre 1986 - aOLE) est toujours d’actualité pour les cas d’extrême gravité qui lui ont succédé (ATF 136 I 254 consid. 5.3.1 ; ATA/25/2017 précité consid. 3c).</w:t>
      </w:r>
    </w:p>
    <w:p>
      <w:r>
        <w:t>d. Les dispositions dérogatoires des art. 30 LEtr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ATA/25/2017 précité consid. 3d).</w:t>
      </w:r>
    </w:p>
    <w:p>
      <w:r>
        <w:rPr>
          <w:b/>
        </w:rPr>
        <w:t>E. 4</w:t>
      </w:r>
    </w:p>
    <w:p>
      <w:r>
        <w:t>a.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w:t>
      </w:r>
    </w:p>
    <w:p>
      <w:r>
        <w:t>b. Pour admettre l’existence d’un cas d’extrême gravité, il est nécessaire que l’étranger concerné se trouve dans une situation de détresse personnelle. Cela</w:t>
      </w:r>
    </w:p>
    <w:p>
      <w:r>
        <w:t>- 11/16 - A/1442/2016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w:t>
      </w:r>
    </w:p>
    <w:p>
      <w:r>
        <w:t>c. Parmi les éléments déterminants pour la reconnaissance d’un cas d’extrême gravité, il convient en particulier de citer la très longue durée du séjour en Suisse, une intégration sociale particulièrement poussée, une réussite professionnelle remarquable ou une maladie grave ne pouvant être soignée qu'en Suisse. L’intégration professionnelle est qualifiée d’exceptionnelle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ATA/25/2017 précité consid. 4c).</w:t>
      </w:r>
    </w:p>
    <w:p>
      <w:r>
        <w:t>d.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w:t>
      </w:r>
    </w:p>
    <w:p>
      <w:r>
        <w:t>e. En règle générale, la durée des séjours illégaux en Suisse n’est en principe pas prise en compte dans l'examen d'un cas de rigueur. Sinon, l'obstination à violer la législation en vigueur serait en quelque sorte récompensée (arrêt du Tribunal fédéral 2A.718/2006 du 21 mars 2007 consid. 3).</w:t>
      </w:r>
    </w:p>
    <w:p>
      <w:r>
        <w:t>f.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dérogation aux conditions d'admission (ATA/155/2011 du</w:t>
      </w:r>
    </w:p>
    <w:p>
      <w:r>
        <w:rPr>
          <w:b/>
        </w:rPr>
        <w:t>E. 8</w:t>
      </w:r>
    </w:p>
    <w:p>
      <w:r>
        <w:t>Aucun émolument ne sera mis à la charge du recourant, lequel plaide au bénéfice de l’assistance juridique (art. 87 al. 1 LPA). Aucune indemnité de procédure ne sera allouée (art. 87 al. 2 LPA).</w:t>
      </w:r>
    </w:p>
    <w:p>
      <w:r>
        <w:t>- 14/16 - A/1442/2016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