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ATA/515/2016 vom 14. Juni 2016</w:t>
      </w:r>
    </w:p>
    <w:p>
      <w:r>
        <w:t>GE Cour de justice, 2016-06-14, FR</w:t>
      </w:r>
    </w:p>
    <w:p>
      <w:r>
        <w:rPr>
          <w:b/>
        </w:rPr>
        <w:t xml:space="preserve">Quelle: </w:t>
      </w:r>
      <w:r>
        <w:t>https://mcp.opencaselaw.ch/entscheid/ge_gerichte_ATA_515_2016</w:t>
      </w:r>
    </w:p>
    <w:p>
      <w:r>
        <w:t>FR: GE_GERICHTE ATA/515/2016 du 14 juin 2016</w:t>
      </w:r>
    </w:p>
    <w:p>
      <w:r>
        <w:t>IT: GE_GERICHTE ATA/515/2016 del 14 giugno 2016</w:t>
      </w:r>
    </w:p>
    <w:p>
      <w:pPr>
        <w:pStyle w:val="Heading2"/>
      </w:pPr>
      <w:r>
        <w:t>Regeste</w:t>
      </w:r>
    </w:p>
    <w:p>
      <w:r>
        <w:t>Résumé: Absence de reconnaissance d'une situation d'extrême gravité ouvrant la voie à l'octroi d'un titre de séjour en faveur d'une ressortissante burkinabée ayant quitté son pays d'origine à l'âge de 42 ans et dont l'intégration sociale et professionnelle en Suisse est lacunaire. L'exécution du renvoi au Burkina Faso n'est au demeurant ni impossible, inexigible ou illicite, bien que l'état de santé de la recourante nécessite une prise en charge médicale, celle-ci étant possible dans son pays d'origine. Rejet du recours.</w:t>
      </w:r>
    </w:p>
    <w:p>
      <w:pPr>
        <w:pStyle w:val="Heading2"/>
      </w:pPr>
      <w:r>
        <w:t>Erwägungen</w:t>
      </w:r>
    </w:p>
    <w:p>
      <w:r>
        <w:rPr>
          <w:b/>
        </w:rPr>
        <w:t>E. 12</w:t>
      </w:r>
    </w:p>
    <w:p>
      <w:r>
        <w:t>septembre 1985 - LPA - E 5 10). 2)</w:t>
      </w:r>
    </w:p>
    <w:p>
      <w:r>
        <w:t>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 3) a. L’art. 30 al. 1 let. b de la loi fédérale sur les étrangers du 16 décembre 2005 (LEtr - RS 142.20) permet de déroger aux conditions d’admission en Suisse, telles</w:t>
      </w:r>
    </w:p>
    <w:p>
      <w:r>
        <w:t>- 7/15 - A/3497/2014 que prévues aux art. 18 à 29 LEtr, notamment aux fins de tenir compte des cas individuels d’une extrême gravité ou d’intérêts publics majeurs.</w:t>
      </w:r>
    </w:p>
    <w:p>
      <w:r>
        <w:t>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6 janvier 2016, ch. 5.6.4).</w:t>
      </w:r>
    </w:p>
    <w:p>
      <w:r>
        <w:t>b. La jurisprudence développée sous l’empire de l’ancien droit, en vigueur jusqu’au 31 décembre 2007, au sujet des cas de rigueur (art. 13 let. f de l’ordonnance limitant le nombre des étrangers du 6 octobre 1986 - aOLE - RS 823.21) demeure applicable aux cas d’extrême gravité qui leur ont succédé (ATF 136 I 254 consid. 5.3.1).</w:t>
      </w:r>
    </w:p>
    <w:p>
      <w:r>
        <w:t>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ATA/1192/2015 du 3 novembre 2015 ; ATA/894/2015 du 1er septembre 2015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consid. 4 ; 124 II 110 consid. 2 ;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que professionnellement, et que son comportement n’ait pas fait l’objet de plaintes ne suffit pas, à lui seul, à constituer un cas</w:t>
      </w:r>
    </w:p>
    <w:p>
      <w:r>
        <w:t>- 8/15 - A/3497/2014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[ci-après : TAF] C-6956/2014 du 17 juillet 2015 consid. 6.1 ; C-5414/2013 du 30 juin 2015 consid. 5.1.3 ; C-6726/2013 du 24 juillet 2014 consid. 5.3 ; C-6628/2007 du 23 juillet 2009 consid. 5.2 ; ATA/1192/2015 précité ; ATA/894/2015 précité ; ATA/823/2015 précité ; ATA/635/2015 précité ; ATA/648/2009 du 8 décembre 2009).</w:t>
      </w:r>
    </w:p>
    <w:p>
      <w:r>
        <w:t>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ATA/1192/2015 précité ; ATA/894/2015 précité ; ATA/823/2015 précité ; ATA/635/2015 précité ; ATA/770/2014 précité ; ATA/703/2014 précité ; ATA/36/2013 du 22 janvier 2013).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ATAF 2007/44 consid. 5 ; arrêt du TAF C-912/2015 du 23 novembre 2015 consid. 4.3.2 ; ATA/1192/2015 précité ; ATA/894/2015 précité ; ATA/823/2015 précité).</w:t>
      </w:r>
    </w:p>
    <w:p>
      <w:r>
        <w:t>e. L’art. 30 al. 1 let. b LEtr n’a pas pour but de soustraire le requérant aux conditions de vie de son pays d’origine, mais implique qu’il se trouve personnellement dans une situation si grave qu’on ne peut exiger de sa part qu’il</w:t>
      </w:r>
    </w:p>
    <w:p>
      <w:r>
        <w:t>- 9/15 - A/3497/2014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4)</w:t>
      </w:r>
    </w:p>
    <w:p>
      <w:r>
        <w:t>L’art. 8 de la Convention de sauvegarde des droits de l’homme et des libertés fondamentales du 4 novembre 1950 (CEDH - RS 0.101) protège le droit d’établir et de mettre en œuvre des relations avec d’autres êtres humains. En d’autres termes, c’est la totalité des liens sociaux qui existent entre les étrangers et la société dans laquelle ils vivent qui entre dans la notion de vie privée (ACEDH Vasquez c. Suisse du 26 novembre 2013, req. n° 1785/08, § 37). Sous l’angle étroit de la protection de la vie privée, l’art. 8 CEDH n’ouvre le droit à une autorisation de séjour qu’à des conditions restrictives, l’étranger devant établir l’existence de liens sociaux et professionnels spécialement intenses avec la Suisse, notablement supérieurs à ceux qui résultent d’une intégration ordinaire. Dans ce cadre, il ne saurait être présumé qu’à partir d’une certaine durée de séjour en Suisse l’étranger y serait enraciné et disposerait de ce fait d’un droit de présence dans le pays. Il convient bien plus de procéder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130 II 493 consid. 4.6 ; arrêts du Tribunal fédéral 2D_13/2016 précité consid. 3.2 ; 2C_1130/2014 du 4 avril 2015 consid. 4.1 ; 2C_80/2015 du 9 février 2015 consid. 2.1). 5)</w:t>
      </w:r>
    </w:p>
    <w:p>
      <w:r>
        <w:t>En l'espèce, la recourante conteste le refus de l'octroi d'une autorisation de séjour pour elle-même, arguant être dans un cas d'extrême gravité au sens des art. 30 al. 1 let. b LEtr et 31 al. 1 OASA.</w:t>
      </w:r>
    </w:p>
    <w:p>
      <w:r>
        <w:t>Il ressort du dossier que Mme A______, âgée de 53 ans, est née au Burkina Faso, pays dans lequel elle a passé toute son enfance. Elle a quitté son pays d'origine pour venir à Genève en 2005, soit à l'âge de 42 ans. Dès son arrivée, elle a vécu en Suisse dans l'illégalité, et ce jusqu'en 2012, année durant laquelle elle bénéficiait d'une tolérance de la part de l'OCPM, soit jusqu'à droit connu sur sa demande d'autorisation de séjour. Dès lors, le critère du temps passé</w:t>
      </w:r>
    </w:p>
    <w:p>
      <w:r>
        <w:t>- 10/15 - A/3497/2014 en Suisse doit être relativisé et amoindri en ce sens que sur les onze années passées en Suisse, sept l'ont été dans l'illégalité. Partant, la recourante, au regard de la jurisprudence, ne saurait se prévaloir que dans une mesure très limitée du temps passé en Suisse, bien qu'elle n'ait jamais eu de problème avec les services de police.</w:t>
      </w:r>
    </w:p>
    <w:p>
      <w:r>
        <w:t>La recourante ne peut pas se prévaloir de son intégration sociale et culturelle. Malgré les trois attestations produites, qui sont tout à son honneur et viennent appuyer une envie d'intégration, Mme A______ a attendu au plus tôt 2014 pour entreprendre des démarches d'intégration, soit notamment apprendre à écrire et parler la langue française et participer à des fêtes, événements ou réunions, aucun autre document plus ancien ne venant attester le contraire. Sa relation d'amitié avec les familles l'ayant hébergée n'a pas été prouvée durant la procédure et, en tout état, n'aurait pas été déterminante dans le cas d'espèce.</w:t>
      </w:r>
    </w:p>
    <w:p>
      <w:r>
        <w:t>Il en va de même de son intégration professionnelle, qui n'est pas réalisée. Elle a allégué avoir travaillé au sein de deux familles, dans lesquelles elle rendait service en contrepartie du gîte et de la nourriture, ce sans produire de preuve à cet égard. À imaginer que la chambre de céans admette la véracité de ces faits, il doit être constaté que l'activité déployée par la recourante ne nécessite pas de qualification particulière et que par conséquent sa réussite professionnelle ne peut pas être considérée comme remarquable, au sens de la jurisprudence précitée, même si elle n'a pas sollicité de prestations sociales pour subvenir à ses besoins.</w:t>
      </w:r>
    </w:p>
    <w:p>
      <w:r>
        <w:t>Selon les pièces produites par la recourante, à savoir une déclaration écrite jointe à un courrier adressé à l'OCPM, Mme A______ a indiqué avoir l'intention de repartir dans son pays d'origine. Un retour au Burkina Faso ne serait ainsi pas constitutif d'un déracinement pour elle-même, mais fait, au contraire, partie de ses plans futurs. Comme précédemment mentionné, la recourante a passé la majeure partie de sa vie entre le Burkina Faso, où réside sa famille au complet, et la Côte d'Ivoire, selon ses déclarations. Rien n'indique qu'une fois de retour au pays, elle ne puisse pas bénéficier d'un soutien familial. Mme A______ ne saurait ainsi invoquer la garantie à la vie privée et familiale, dès lors que, comme mentionné plus haut, elle ne dispose d'aucun membre de sa famille en Suisse.</w:t>
      </w:r>
    </w:p>
    <w:p>
      <w:r>
        <w:t>Il s’ensuit que le TAPI, tout comme l’OCPM avant sa saisine, a pris en compte l’ensemble des éléments en lien avec la situation de la recourante, motivant son jugement de manière circonstanciée sur tous les points pertinents, pour conclure, à juste titre, qu’elle ne pouvait se prévaloir d’une exception aux conditions d’admission sur la base des art. 30 al. 1 let. b LEtr et 31 al. 1 OASA, dont les réquisits ne sont pas remplis. Le jugement entrepris sera dès lors confirmé sous cet angle.</w:t>
      </w:r>
    </w:p>
    <w:p>
      <w:r>
        <w:t>- 11/15 - A/3497/2014 6) a. Selon l’art. 64 al. 1 let. c LEtr, les autorités compétentes rendent une décision de renvoi ordinaire à l’encontre d’un étranger auquel l’autorisation de séjour est refusée ou dont l’autorisation n’est pas prolongée.</w:t>
      </w:r>
    </w:p>
    <w:p>
      <w:r>
        <w:t>b. Le renvoi d’un étranger ne peut être ordonné que si l’exécution de celui-ci est possible, licite ou peut être raisonnablement exigée (art. 83 al. 1 LEtr).</w:t>
      </w:r>
    </w:p>
    <w:p>
      <w:r>
        <w:t>Le renvoi n’est ainsi pas possible lorsque l’intéressé ne peut quitter la Suisse pour son État d’origine, son État de provenance ou un État tiers ni être renvoyé dans un de ces États (art. 83 al. 2 LEtr).</w:t>
      </w:r>
    </w:p>
    <w:p>
      <w:r>
        <w:t>Il n’est pas licite lorsqu’il serait contraire aux engagements internationaux de la Suisse (art. 83 al. 3 LEtr), notamment aux garanties offertes par la CEDH en matière de traitements inhumains ou dégradants (art. 3 CEDH). Une simple possibilité de subir de mauvais traitement n’est toutefois pas suffisante pour prohiber un renvoi. Il faut au contraire un risque concret et sérieux que la personne en cause soit victime de torture ou de traitements inhumains ou dégradants en cas de renvoi dans son pays et qu’il soit hautement probable qu’elle soit visée personnellement par des mesures incompatibles avec cette garantie. Celle-ci trouve en particulier application lorsque le risque pour la personne menacée de refoulement d’être soumise à des mauvais traitements dans le pays de destination découle d’actes des autorités de ce pays ou d’organismes indépendants de l’État contre lesquels les autorités ne sont pas en mesure d’offrir une protection appropriée (ATAF 2010/42 consid. 11.2 et 11.3 ; ATAF 2009/2 consid. 9.1 ; arrêt du TAF C-374/2014 du 2 mars 2016 consid. 6.3.1).</w:t>
      </w:r>
    </w:p>
    <w:p>
      <w:r>
        <w:t>Il n’est pas raisonnablement exigible s’il met concrètement en danger l’étranger, par exemple en cas de guerre, de guerre civile, de violence généralisée ou de nécessité médicale (art. 83 al. 4 LEtr). Cette disposition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et ensuite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(ATAF 2010/54 consid. 5.1 ; ATAF 2010/41 consid 8.3.6 ; arrêts du TAF C-374/2014 précité consid. 6.4 ; D-5434/2009 du 4 février 2013 consid. 15.1 ; E-5092/2013 du 29 octobre 2013 consid 6.1 ; ATA/189/2016 du 1er mars 2016 ; ATA/1278/2015 du 1er décembre 2015 consid. 7b).</w:t>
      </w:r>
    </w:p>
    <w:p>
      <w:r>
        <w:t>- 12/15 - A/3497/2014</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(ATA/155/2011 du 8 mars 2011, confirmé par l'arrêt du Tribunal fédéral 2C_315/2011 du 28 juillet 2011 ; ATAF C-6116/2012 du 6 février 2014 consid. 7.1). De même, l'étranger qui entre pour la première fois en Suisse en souffrant déjà d'une sérieuse atteinte à la santé ne saurait se fonder sur ce motif médical pour réclamer la reconnaissance d'un cas de rigueur (ATF 128 II 200 consid. 5.3 ; ATF 123 II 125 consid. 5b.dd et les références citées).</w:t>
      </w:r>
    </w:p>
    <w:p>
      <w:r>
        <w:t>c. En l'espèce, bien que la recourante souffre de pathologies avérées, soit d'hypertension artérielle, ainsi que d'un kyste arthrosynovial en regard de l'articulation cunéo-métatarsienne sur face dorsale du pied gauche, et que son traitement se compose d'une part de Laxoberon, de Dafalgan (un gramme, une fois par jour) et de Voltarène crème (une fois par jour), et d'autre part d'un suivi clinique tous les trois à six mois, d'une surveillance et d'un traitement conservateur, il ressort d'un courriel d'un médecin du CMI du 21 mai 2014 que les traitements et médicaments susmentionnés sont disponibles au Burkina Faso, à l'exception d'un traitement qui concernerait une forme rare d'hypertension artérielle, qui n'a, en l'espèce, pas été allégué par le recourante. Dès lors, Mme A______, en cas de renvoi, pourra bénéficier d'un traitement adéquat dans son pays d'origine, de sorte que le renvoi de la recourante ne se heurte pas à des obstacles médicaux d'ordre technique.</w:t>
      </w:r>
    </w:p>
    <w:p>
      <w:r>
        <w:t>L’exécution du renvoi est également raisonnablement exigible et licite dans la mesure où elle ne fait pas apparaître une mise en danger concrète de la recourante, le Burkina Faso ayant certes subi récemment un coup d'État mais n’étant pas en proie à une guerre, une guerre civile ou à des violences généralisées, ni ne l’exposerait à un traitement contraire aux engagements de la Suisse. La recourante ne démontre en particulier pas qu’un retour dans son pays d’origine l’exposerait concrètement à un danger (ATF 139 II 65 consid. 5.4 et 6.4).</w:t>
      </w:r>
    </w:p>
    <w:p>
      <w:r>
        <w:t>Le fait que ses conditions de vie soient plus difficiles au Burkina Faso que celles auxquelles elle a été habituée en Suisse, notamment par une potentielle gratuité des soins sur le sol helvétique, n’est pas suffisant pour surseoir à son renvoi.</w:t>
      </w:r>
    </w:p>
    <w:p>
      <w:r>
        <w:t>Le jugement du TAPI sera dès lors également confirmé sur ce point.</w:t>
      </w:r>
    </w:p>
    <w:p>
      <w:r>
        <w:t>- 13/15 - A/3497/2014 7)</w:t>
      </w:r>
    </w:p>
    <w:p>
      <w:r>
        <w:t>Il s'ensuit que le recours sera rejeté. 8)</w:t>
      </w:r>
    </w:p>
    <w:p>
      <w:r>
        <w:t>La recourante, qui succombe, plaide au bénéfice de l’assistance juridique, de sorte qu’aucun émolument ne sera mis à sa charge (art. 87 al. 1 LPA ; art. 13 al. 1 du règlement sur les frais, émoluments et indemnités en procédure administrative du 30 juillet 1986 - RFPA - E 5 10.03). Aucune indemnité de procédure ne lui sera allouée au vu de l’issue du litige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