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ATA/515/2014 vom 1. Juli 2014</w:t>
      </w:r>
    </w:p>
    <w:p>
      <w:r>
        <w:t>GE Cour de justice, 2014-07-01, FR</w:t>
      </w:r>
    </w:p>
    <w:p>
      <w:r>
        <w:rPr>
          <w:b/>
        </w:rPr>
        <w:t xml:space="preserve">Quelle: </w:t>
      </w:r>
      <w:r>
        <w:t>https://mcp.opencaselaw.ch/entscheid/ge_gerichte_ATA_515_2014</w:t>
      </w:r>
    </w:p>
    <w:p>
      <w:r>
        <w:t>FR: GE_GERICHTE ATA/515/2014 du 1 juillet 2014</w:t>
      </w:r>
    </w:p>
    <w:p>
      <w:r>
        <w:t>IT: GE_GERICHTE ATA/515/2014 del 1 luglio 2014</w:t>
      </w:r>
    </w:p>
    <w:p>
      <w:pPr>
        <w:pStyle w:val="Heading2"/>
      </w:pPr>
      <w:r>
        <w:t>Regeste</w:t>
      </w:r>
    </w:p>
    <w:p>
      <w:r>
        <w:t>Résumé: Divorcé d'une fonctionnaire internationale, la demande d'autorisation de séjour du recourant, ressortissant marocain, est soumise aux règles générales du droit des étrangers. Examen de la demande sous l'angle du cas de rigueur. La durée dU séjour au bénéfice d'une carte de légitimation n'est pas déterminante. Absence de cas individuel d'extrême gravité en l'espèce. Recours rejeté.</w:t>
      </w:r>
    </w:p>
    <w:p>
      <w:pPr>
        <w:pStyle w:val="Heading2"/>
      </w:pPr>
      <w:r>
        <w:t>Erwägungen</w:t>
      </w:r>
    </w:p>
    <w:p>
      <w:r>
        <w:rPr>
          <w:b/>
        </w:rPr>
        <w:t>E. 12</w:t>
      </w:r>
    </w:p>
    <w:p>
      <w:r>
        <w:t>septembre 1985 - LPA - E 5 10). 2.2)</w:t>
      </w:r>
    </w:p>
    <w:p>
      <w:r>
        <w:t>Le litige porte sur la conformité à la loi de la décision de l’OCPM refusant la délivrance d'une autorisation de séjour au recourant et fixant à ce dernier un délai au 30 avril 2013 pour quitter la Suisse. 3.3) a. Les conditions d'admission fixées par la loi fédérale sur les étrangers du</w:t>
      </w:r>
    </w:p>
    <w:p>
      <w:r>
        <w:rPr>
          <w:b/>
        </w:rPr>
        <w:t>E. 16</w:t>
      </w:r>
    </w:p>
    <w:p>
      <w:r>
        <w:t>décembre 2005 (LEtr - RS 142.20) ne sont pas applicables aux étrangers fonctionnaires d'organisations internationales ayant leur siège en Suisse, titulaires d'une carte de légitimation du DFAE, tant qu'ils exercent leur fonction (art. 43 al. 1 let. b de l’ordonnance relative à l’admission, au séjour et à l’exercice d’une activité lucrative du 24 octobre 2007 - OASA - RS 142.201). Leurs conjoints sont admis pendant la durée de leur fonction au titre du regroupement familial, s'ils font ménage commun (art. 43 al. 2 ab initio OASA). Ils reçoivent une carte de légitimation du DFAE (art. 43 al. 2 in fine OASA). Ils sont autorisés à exercer une activité lucrative s'ils présentent un contrat de travail ou une offre de travail formelle et reçoivent un titre de séjour particulier (art. 45 al. 1 OASA).</w:t>
      </w:r>
    </w:p>
    <w:p>
      <w:r>
        <w:t>b. Le titulaire de la carte de légitimation qui perd le droit à ce document doit quitter la Suisse ou solliciter le règlement de ses conditions de séjour selon les dispositions générales du droit des étrangers (art. 43 al. 1 let. b a contrario OASA ; ODM, Directives et commentaires domaine des étrangers, état au 25 octobre 2013, ch. 7.1.6).</w:t>
      </w:r>
    </w:p>
    <w:p>
      <w:r>
        <w:t>c. En l’espèce, M. A______ a obtenu une carte de légitimation puis un permis Ci en raison de son statut de conjoint d’une fonctionnaire internationale. Du fait du divorce des époux, la validité de son autorisation de séjour a pris fin.</w:t>
      </w:r>
    </w:p>
    <w:p>
      <w:r>
        <w:t>La demande d’autorisation de séjour du recourant est en conséquence soumise aux règles générales du droit des étrangers. 4.4) a. Les conditions d’admission en Suisse sont prévues par les art. 18 à 29 LEtr.</w:t>
      </w:r>
    </w:p>
    <w:p>
      <w:r>
        <w:t>Aux termes de l’art. 18 LEtr, un étranger peut être admis en vue de l'exercice d'une activité lucrative salariée si son admission sert les intérêts économiques du pays (let. a), son employeur a déposé une demande (let. b) et les conditions fixées aux art. 20 à 25 LEtr sont remplies (let. c). Conformément à l’ordre de priorité prévu par l’art. 21 al. 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w:t>
      </w:r>
    </w:p>
    <w:p>
      <w:r>
        <w:t>Selon l’art. 27 al. 1 LEtr, un étranger peut être admis en vue d'une formation ou d'un perfectionnement si la direction de l'établissement confirme qu'il peut suivre la formation ou le perfectionnement envisagés (let. a), s’il dispose d'un Formatted: Bullets and Numbering Formatted: Bullets and Numbering Formatted: Bullets and Numbering</w:t>
      </w:r>
    </w:p>
    <w:p>
      <w:r>
        <w:t>- 7/13 - A/376/2013 logement approprié (let. b) ainsi que des moyens financiers nécessaires (let c.) et s’il a le niveau de formation et les qualifications personnelles requis pour suivre la formation ou le perfectionnement prévus (let. d).</w:t>
      </w:r>
    </w:p>
    <w:p>
      <w:r>
        <w:t>b. Il est possible de déroger aux conditions d’admission, notamment dans le but de tenir compte des cas individuels d'une extrême gravité (art. 30 al. 1 let. b LEtr). Une autorisation de séjour peut alors être octroyée (art. 30 al. 1 ab initio OASA).</w:t>
      </w:r>
    </w:p>
    <w:p>
      <w:r>
        <w:t>c. En l’espèce, M. A______ ne conteste pas ne pas remplir les conditions d’admission en Suisse. La demande d’admission du recourant en vue de l'exercice d'une activité lucrative salariée effectuée par son ancien employeur le 13 février 2013 a d’ailleurs fait l’objet d’un refus par l’OCIRT le 21 février 2013, en raison de l’absence de démonstration de respect de l’ordre de priorité, et, conformément à ses déclarations, le recourant se trouve en outre au chômage depuis la fin de son contrat de travail avec C______ au début du mois d’avril 2013. S’il a déclaré avoir l’intention de suivre des études supérieures, M. A______ ne démontre par ailleurs pas avoir concrétisé son projet et n’a pas entrepris de démarches afin d’être admis sans activité lucrative pour formation ou perfectionnement.</w:t>
      </w:r>
    </w:p>
    <w:p>
      <w:r>
        <w:t>Le recourant ne remplit dès lors pas les conditions d’admission prévues par la LEtr. Son cas doit ainsi être traité sous l’angle des dérogations aux conditions d’admission et en particulier du cas d’extrême gravité. 5.5) Le recourant soutient cependant que sa situation ne devrait pas être examinée selon le cas d’extrême gravité, les directives de l’ODM dictant spécifiquement les conséquences du divorce pour l’ex-conjoint d’un fonctionnaire international.</w:t>
      </w:r>
    </w:p>
    <w:p>
      <w:r>
        <w:t>a. Les directives d’interprétation, au titre d’ordonnances administratives, ne sont pas considérées comme des règles de droit (ATF 120 Ia 343 consid. 2a p. 345 ; Thierry TANQUEREL, Manuel de droit administratif, 2011, p. 110 n. 331). La jurisprudence leur reconnaît une certaine utilité, non toutefois en tant que règles de droit mais uniquement à titre d’expression de l’opinion de l’autorité (ATF 121 II 473 consid. 2b p. 478 ; Thierry TANQUEREL, op. cit., p. 111 n. 335). Le juge ne doit en tenir compte que dans le mesure où elles permettent une application correcte des dispositions légales dans un cas d’espèce (ATF 126 V 64 consid. 4b p. 68 ; Thierry TANQUEREL, op. cit., p. 111 n. 335).</w:t>
      </w:r>
    </w:p>
    <w:p>
      <w:r>
        <w:t>b. Selon les directives édictées par l’ODM, « [e]n règle le générale, lorsque le titulaire principal quitte la Suisse (transfert ou cessation d’activité), son conjoint l’accompagne. […] Si le conjoint entend rester durablement en Suisse, il est soumis aux prescriptions ordinaires de la législation sur les étrangers. […] En revanche, en cas de décès du titulaire principal ou de divorce, il peut se justifier de délivrer au conjoint dans ces circonstances une autorisation de séjour. L’autorité Formatted: Bullets and Numbering</w:t>
      </w:r>
    </w:p>
    <w:p>
      <w:r>
        <w:t>- 8/13 - A/376/2013 cantonale compétente en matière d’étrangers apprécie toutefois librement cette requête et statue notamment en fonction du degré d’intégration, de la situation professionnelle du conjoint et de la durée de son séjour en Suisse. L’approbation de l’ODM est requise » (ODM, op. cit., ch. 7.1.9.1).</w:t>
      </w:r>
    </w:p>
    <w:p>
      <w:r>
        <w:t>Ces directives ne constituent qu’une ordonnance d’interprétation, édictée « aux fins de coordonner la pratique » (ODM, op. cit., ch. 0.3.4), et ne l’emportent pas sur les dispositions légales en vigueur applicables. Il convient donc d’examiner le cas d’extrême gravité conformément à l’art. 30 al. 1 let. b LEtr, dont les critères sont d’ailleurs partiellement repris par les directives de l’ODM. 6.6) a. Aux termes de l’art. 31 al. 1 OASA, afin d’apprécier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w:t>
      </w:r>
    </w:p>
    <w:p>
      <w:r>
        <w:t>b. La jurisprudence développée au sujet des cas de rigueur selon le droit en vigueur jusqu’au 31 décembre 2007 (art. 13 let. f de l’ordonnance limitant le nombre des étrangers du 6 octobre 1986 - aOLE) est toujours d’actualité pour les cas d’extrême gravité qui leur ont succédé (ATF 136 I 254 consid. 5.3.1 p. 262 ; ATA/368/2014 du 20 mai 2014 consid. 9b). Les dispositions dérogatoires des art. 30 LEtr et 31 OASA présentent un caractère exceptionnel et les conditions pour la reconnaissance d’une telle situation doivent être appréciées de manière restrictive (ATF 128 II 200 consid. 4 p. 207 ; ATA/531/2010 du 4 avril 2010 consid. 6). Elles ne confèrent pas de droit à l'obtention d'une autorisation de séjour (ATF 137 II 345 consid. 3.2.1 p. 348).</w:t>
      </w:r>
    </w:p>
    <w:p>
      <w:r>
        <w:t>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 dire que le refus de soustraire l’intéressé à la réglementation ordinaire d’admission comporte pour lui de graves conséquences, de telle sorte que l’on ne puisse exiger de lui qu'il aille vivre dans un autre pays, notamment dans son pays d'origine. Lors de l'appréciation d'un cas de rigueur, il y a lieu de tenir compte de l'ensemble des circonstances du cas particulier. 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Formatted: Bullets and Numbering</w:t>
      </w:r>
    </w:p>
    <w:p>
      <w:r>
        <w:t>- 9/13 - A/376/2013 travail, d’amitié ou de voisinage que l’intéressé a pu nouer pendant son séjour ne constituent normalement pas des liens si étroits avec la Suisse qu’ils justifieraient une exception (ATF 130 II 39 consid. 3 p. 41 s. ; 124 II 110 consid. 2 p. 112 ; Arrêt du Tribunal fédéral 2A.429/2003 du 26 novembre 2003 consid. 3 et les références citées ; Arrêt du Tribunal administratif fédéral C-3337/2010 du 31 janvier 2012 consid. 4.3 ; ATA/368/2014 du 20 mai 2014 consid. 9b ; ATA/750/2011 du 6 décembre 2011 consid. 8d ; ATA/648/2009 du 8 décembre 2009 consid. 3b). Son intégration professionnelle doit en outre être exceptionnelle. Tel est le cas lorsque le requérant possède des connaissances professionnelles si spécifiques qu’il ne pourrait les utiliser dans son pays d’origine ou lorsque son ascension professionnelle est si remarquable qu’elle justifierait une exception aux mesures de limitation (Arrêt du Tribunal fédéral 2A.543/2001 du 25 avril 2002 consid. 5.2 ; ATA/368/2014 du 20 mai 2014 consid. 9b ; ATA/750/2011du 6 décembre 2011 consid. 8d ; ATA/774/2010 du 9 novembre 2010 consid. 4d).</w:t>
      </w:r>
    </w:p>
    <w:p>
      <w:r>
        <w:t>c. Les étrangers séjournant en Suisse au bénéfice d'une carte de légitimation du DFAE ne peuvent ignorer que leur présence et celle de leur famille en Suisse, directement liées à la fonction qu'ils occupent, revêt un caractère temporaire (Arrêt du Tribunal administratif fédéral C-5160/2011 du 19 novembre 2012 consid. 5.1). Le Tribunal fédéral a ainsi considéré que la durée du séjour que les détenteurs d’une carte de légitimation avaient accompli en Suisse à ce titre n'était en principe pas déterminante pour la reconnaissance d'un cas personnel d'extrême gravité (Arrêts du Tribunal fédéral 2A.59/2006 du 3 mai 2006 consid. 3 ; 2A.321/2005 du 29 août 2005 consid. 4.1 ; 2A.543/2001 du 25 avril 2002 consid. 5.1 et la jurisprudence citée; Alain WURZBURGER, La jurisprudence récente du Tribunal fédéral en matière de police des étrangers, in RDAF 1997 I 267 p. 291 ss). Ils ne peuvent donc en principe pas obtenir un titre de séjour fondé sur un cas de rigueur lorsque prend fin la fonction ou la mission pour laquelle une autorisation de séjour – d'emblée limitée à ce but précis – leur avait été délivrée, sous réserve de circonstances tout à fait exceptionnelles (Arrêts du Tribunal fédéral 2A.540/2005 du 11 novembre 2005 consid. 3.2.1 ; 2A.321/2005 du 29 août 2005 consid. 4.1 et 2A.543/2001 du 25 avril 2002 consid. 5 ; ATAF 2007/44 du 12 juillet 2007 consid. 4.3 ; 2007/16 du 1er juin 2007 consid. 7 ; Arrêts du Tribunal administratif fédéral C-5160/2011 du 19 novembre 2012 consid. 5.1 et C-5829/2009 du 29 avril 2011 consid. 7.1).</w:t>
      </w:r>
    </w:p>
    <w:p>
      <w:r>
        <w:t>d. En l’espèce, M. A______ est arrivé en Suisse en 2008, à l’âge de 27 ans, et a bénéficié d’une carte de légitimation puis d’un permis Ci. Il ne pouvait ignorer que sa présence en Suisse était directement liée à son statut d’époux d’une fonctionnaire internationale et revêtait donc un caractère intrinsèquement temporaire. Il savait dès lors qu’à l’échéance de la durée de validité de sa carte de légitimation, il ne serait plus autorisé à séjourner en Suisse. Dans ces circonstances, la durée du séjour en Suisse de M. A______ n’est pas déterminante. Elle est du reste relativement brève.</w:t>
      </w:r>
    </w:p>
    <w:p>
      <w:r>
        <w:t>- 10/13 - A/376/2013</w:t>
      </w:r>
    </w:p>
    <w:p>
      <w:r>
        <w:t>En outre, l’intégration socio-professionnelle de M. A______ n’est pas marquée au point que l’on ne puisse exiger qu’il aille vivre dans un autre pays.</w:t>
      </w:r>
    </w:p>
    <w:p>
      <w:r>
        <w:t>S’il est vrai qu’il a noué des amitiés en Suisse et garde de bons contacts avec son ex-épouse, qui y séjourne en tant que fonctionnaire internationale, ces relations ne constituent pas des liens si étroits avec la Suisse qu’ils justifieraient une exception.</w:t>
      </w:r>
    </w:p>
    <w:p>
      <w:r>
        <w:t>De plus, si le recourant a poursuivi en Suisse sa carrière d’informaticien durant quelques années, il ne peut faire valoir d’ascension professionnelle remarquable au point de justifier une exception aux mesures de limitation. Ses connaissances professionnelles n’apparaissent pas spécifiques à la Suisse. Il sera donc en mesure de les utiliser dans son pays d’origine, comme il le faisait d’ailleurs avant son arrivée en Suisse en 2008. Il pourra dans ce cadre mettre en avant l’expérience professionnelle acquise sur le territoire helvétique, ce qui constitue un atout pour sa réintégration. Son intégration professionnelle ne peut ainsi être qualifiée d’exceptionnelle.</w:t>
      </w:r>
    </w:p>
    <w:p>
      <w:r>
        <w:t>Au vu de ce qui précède, M. A______ ne se trouve pas dans une situation de détresse personnelle, ce qu’il ne conteste du reste pas, puisqu’il ne souhaite pas voir les circonstances du cas d’espèce examinées sous l’angle du cas de rigueur. S’il est vrai qu’un retour dans son pays d’origine pourra engendrer certaines difficultés, inhérentes à un retour au pays après quelques années d’absence, sa situation n’est pas mise en cause de manière accrue et il ne se trouve pas dans une situation si rigoureuse que l’on ne saurait exiger son retour dans son pays d’origine.</w:t>
      </w:r>
    </w:p>
    <w:p>
      <w:r>
        <w:t>Il ne se justifie en conséquence pas de déroger aux conditions d’admission en Suisse et d’accorder une autorisation de séjour au recourant. 7.7) Au surplus, il ne ressort pas du dossier que l’exécution de son renvoi ne serait pas licite, ne serait pas possible ou ne pourrait être raisonnablement exigée (art. 83 LEtr). 8.8) Dans ces circonstances, la décision de l’OCPM est fondée et le recours de M. A______ contre le jugement du TAPI sera rejeté. 9.9) Vu l’issue du litige, un émolument de CHF 500.- sera mis à la charge du recourant (art. 87 al. 1 LPA). Aucune indemnité de procédure ne lui sera allouée (art. 87 al. 2 LPA).</w:t>
      </w:r>
    </w:p>
    <w:p>
      <w:r>
        <w:t>* * * * * Formatted: Bullets and Numbering Formatted: Bullets and Numbering Formatted: Bullets and Numbering</w:t>
      </w:r>
    </w:p>
    <w:p>
      <w:r>
        <w:t>- 11/13 - A/376/2013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