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ATA/514/2008 vom 7. Oktober 2008</w:t>
      </w:r>
    </w:p>
    <w:p>
      <w:r>
        <w:t>GE Cour de justice, 2008-10-07, FR</w:t>
      </w:r>
    </w:p>
    <w:p>
      <w:r>
        <w:rPr>
          <w:b/>
        </w:rPr>
        <w:t xml:space="preserve">Quelle: </w:t>
      </w:r>
      <w:r>
        <w:t>https://mcp.opencaselaw.ch/entscheid/ge_gerichte_ATA_514_2008</w:t>
      </w:r>
    </w:p>
    <w:p>
      <w:r>
        <w:t>FR: GE_GERICHTE ATA/514/2008 du 7 octobre 2008</w:t>
      </w:r>
    </w:p>
    <w:p>
      <w:r>
        <w:t>IT: GE_GERICHTE ATA/514/2008 del 7 ottobre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31 al. 1 et art. 63 al. 1 let. a de la loi sur la procédure administrative du 12 septembre 1985 - LPA - E 5 10).</w:t>
      </w:r>
    </w:p>
    <w:p>
      <w:r>
        <w:rPr>
          <w:b/>
        </w:rPr>
        <w:t>E. 2</w:t>
      </w:r>
    </w:p>
    <w:p>
      <w:r>
        <w:t>;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w:t>
      </w:r>
    </w:p>
    <w:p>
      <w:r>
        <w:rPr>
          <w:b/>
        </w:rPr>
        <w:t>E. 7</w:t>
      </w:r>
    </w:p>
    <w:p>
      <w:r>
        <w:t>;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w:t>
      </w:r>
    </w:p>
    <w:p>
      <w:r>
        <w:t>En l'espèce, Mme X______ a trouvé un emploi à un taux d'activité supérieur à 80%, dès le 1er novembre 2007. Elle a renoncé à sa conclusion principale en réintégration. Le recours n'a dès lors plus d'objet à cet égard. 3.</w:t>
      </w:r>
    </w:p>
    <w:p>
      <w:r>
        <w:t>La recourante a maintenu sa demande d'indemnisation correspondant à six mois de son dernier traitement, demande qui doit être traitée comme une action pécuniaire.</w:t>
      </w:r>
    </w:p>
    <w:p>
      <w:r>
        <w:t>a. Le tribunal de céans connaît en instance unique des actions relatives à des prétentions de nature pécuniaire fondées sur le droit public cantonal et qui découlent du rapport entre l’Etat et ses agents publics (art. 56G al. 1 LOJ).</w:t>
      </w:r>
    </w:p>
    <w:p>
      <w:r>
        <w:t>b. Selon la jurisprudence, sont des prétentions de nature pécuniaire, c’est-à- dire appréciables en argent, celles qui tendent directement à l’octroi de sommes en espèce, notamment au paiement de traitements, d’allocations, d’indemnités ou de prestations d’assurances. Entrent aussi dans cette catégorie les droits qui sont</w:t>
      </w:r>
    </w:p>
    <w:p>
      <w:r>
        <w:t>- 4/6 - A/3143/2007 étroitement liés à un rapport juridique appréciable en argent. Le Tribunal administratif est par exemple compétent pour statuer sur une demande en paiement de la réparation financière de désavantages que le fonctionnaire a subi en raison d’une clause illicite de traitement contenue dans l’acte d’engagement ou encore une demande de versement d’une allocation complémentaire de vie chère (ATA/655/2007 du 18 décembre 2007, consid. 1.b).</w:t>
      </w:r>
    </w:p>
    <w:p>
      <w:r>
        <w:t>c. En cas de résiliation des rapports de service jugée contraire au droit, le Tribunal administratif peut proposer la réintégration et en cas de refus de l'autorité concernée fixer une indemnité (art. 31 al. 2 et 3 de la loi générale relative au personnel de l’administration cantonale et des établissements publics médicaux du 4 décembre 1997 - LPAC - B 5 05). L'indemnisation n'est donc envisageable que si la réintégration est possible mais refusée.</w:t>
      </w:r>
    </w:p>
    <w:p>
      <w:r>
        <w:t>En l'espèce, il ressort des pièces du dossier que les HUG se sont acquittés de leurs obligations financières découlant du rapport de travail avec la recourante jusqu'à l'échéance de l'engagement, le 31 octobre 2007. Celle-ci ne fait pas valoir de prétentions de ce point de vue. La recourante ne pouvant plus prétendre à sa réintégration dès lors qu'elle a retrouvé un emploi à 100%, il ne peut être entré en matière sur sa demande d'indemnisation, faute d'objet. 4.</w:t>
      </w:r>
    </w:p>
    <w:p>
      <w:r>
        <w:t>Au vu de ce qui précède, le recours et l'action pécuniaire seront déclarés irrecevables.</w:t>
      </w:r>
    </w:p>
    <w:p>
      <w:r>
        <w:t>Un émolument de CHF 500.- sera mis à la charge de la recourante. Aucune indemnité ne sera allouée aux HUG qui n'en ont pas demandé et à laquelle ils n'ont pas droit, étant dotés d'un service juridique important [ATA/233/2008 du 20 mai 2008 ; ATA/579/2003 du 23 juillet 2003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