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ATA/513/2012 vom 7. August 2012</w:t>
      </w:r>
    </w:p>
    <w:p>
      <w:r>
        <w:t>GE Cour de justice, 2012-08-07, FR</w:t>
      </w:r>
    </w:p>
    <w:p>
      <w:r>
        <w:rPr>
          <w:b/>
        </w:rPr>
        <w:t xml:space="preserve">Quelle: </w:t>
      </w:r>
      <w:r>
        <w:t>https://mcp.opencaselaw.ch/entscheid/ge_gerichte_ATA_513_2012</w:t>
      </w:r>
    </w:p>
    <w:p>
      <w:r>
        <w:t>FR: GE_GERICHTE ATA/513/2012 du 7 août 2012</w:t>
      </w:r>
    </w:p>
    <w:p>
      <w:r>
        <w:t>IT: GE_GERICHTE ATA/513/2012 del 7 agosto 2012</w:t>
      </w:r>
    </w:p>
    <w:p>
      <w:pPr>
        <w:pStyle w:val="Heading2"/>
      </w:pPr>
      <w:r>
        <w:t>Erwägungen</w:t>
      </w:r>
    </w:p>
    <w:p>
      <w:r>
        <w:rPr>
          <w:b/>
        </w:rPr>
        <w:t>E. 28</w:t>
      </w:r>
    </w:p>
    <w:p>
      <w:r>
        <w:t>juillet 2012, sous peine d'irrecevabilité de son recours (art. 86 al. 2 de la loi sur la procédure administrative du 12 septembre 1985 - LPA - E 5 10) et de produire d’ici le 23 juillet 2012 un recours satisfaisant aux conditions de l’art. 65 LPA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17 juillet 2012 par P______ S.A. contre la décision du 5 juillet 2012 prise par les Services industriels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P______ S.A. ainsi qu'aux Services industriels de Genève.</w:t>
      </w:r>
    </w:p>
    <w:p>
      <w:r>
        <w:t>- 3/3 - A/2213/2012 Au nom de la chambre administrative : la greffière :</w:t>
      </w:r>
    </w:p>
    <w:p>
      <w:r>
        <w:t>Christine Ravier</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