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ATA/511/2014 vom 1. Juli 2014</w:t>
      </w:r>
    </w:p>
    <w:p>
      <w:r>
        <w:t>GE Cour de justice, 2014-07-01, FR</w:t>
      </w:r>
    </w:p>
    <w:p>
      <w:r>
        <w:rPr>
          <w:b/>
        </w:rPr>
        <w:t xml:space="preserve">Quelle: </w:t>
      </w:r>
      <w:r>
        <w:t>https://mcp.opencaselaw.ch/entscheid/ge_gerichte_ATA_511_2014</w:t>
      </w:r>
    </w:p>
    <w:p>
      <w:r>
        <w:t>FR: GE_GERICHTE ATA/511/2014 du 1 juillet 2014</w:t>
      </w:r>
    </w:p>
    <w:p>
      <w:r>
        <w:t>IT: GE_GERICHTE ATA/511/2014 del 1 luglio 2014</w:t>
      </w:r>
    </w:p>
    <w:p>
      <w:pPr>
        <w:pStyle w:val="Heading2"/>
      </w:pPr>
      <w:r>
        <w:t>Erwägungen</w:t>
      </w:r>
    </w:p>
    <w:p>
      <w:r>
        <w:rPr>
          <w:b/>
        </w:rPr>
        <w:t>E. 12</w:t>
      </w:r>
    </w:p>
    <w:p>
      <w:r>
        <w:t>septembre 1985 - LPA - E 5 10). 2)</w:t>
      </w:r>
    </w:p>
    <w:p>
      <w:r>
        <w:t>Le conjoint d'un ressortissant suisse a droit à l'octroi d'une autorisation de séjour et à la prolongation de celle-ci, à condition de vivre en ménage avec lui (art. 42 al. 1 de la loi fédérale sur les étrangers du 16 décembre 2005 - LEtr - RS 142.20). Après un séjour légal ininterrompu de cinq ans, le conjoint a droit à l'octroi d'une autorisation d'établissement (art. 42 al. 3 LEtr). Ce droit s'éteint s'il est invoqué abusivement ou s'il existe des motifs de révocation prévus par l'art. 63 LEtr (art. 51 al. 1 LEtr).</w:t>
      </w:r>
    </w:p>
    <w:p>
      <w:r>
        <w:t>L’art. 63 LEtr prévoit, directement ou par renvoi, quatre hypothèses de révocation de l’autorisation d’établissement : - l’étranger ou son représentant légal a fait de fausses déclarations ou a dissimulé des faits essentiels durant la procédure d’autorisation (art. 63 al. 1 let. a cum 62 let. a LEtr) ; - l’étranger a été condamné à une peine privative de liberté de longue durée ou a fait l’objet d’une mesure pénale prévue aux art. 61 ou 64 du Code pénal suisse du 21 décembre 1937 (CP - RS 311.0 ; art. 63 al. 1 let. a cum 62 let. b LEtr) ; - l’étranger attente de manière très grave à la sécurité et l’ordre publics en Suisse ou à l’étranger, les met en danger ou représente une menace pour la sécurité intérieure ou extérieure de la Suisse (art. 63 al. 1 let. b LEtr) ; - lui-même ou une personne dont il a la charge dépend durablement et dans une large mesure de l’aide sociale (art. 63 al. 1 let. c LEtr).</w:t>
      </w:r>
    </w:p>
    <w:p>
      <w:r>
        <w:t>Il y a notamment atteinte à la sécurité et à l'ordre publics en cas de violation de prescriptions légales ou de décisions de l'autorité (art. 80 al. 1 let. a de l’ordonnance relative à l'admission, au séjour et à l'exercice d'une activité lucrative du 24 octobre 2007 (OASA - RS 142.201). 3)</w:t>
      </w:r>
    </w:p>
    <w:p>
      <w:r>
        <w:t>Selon la jurisprudence récente du Tribunal fédéral, une peine privative de liberté de plus d’une année est une peine de longue durée et constitue un motif de révocation de l’autorisation au sens de l’art. 62 al. 1 let. b in initio LEtr (ATF 135</w:t>
      </w:r>
    </w:p>
    <w:p>
      <w:r>
        <w:t>- 9/14 - A/1627/2012 II 377 consid. 4.2), pourvu qu’il s’agisse d’une seule peine (ATF 137 II 297 consid. 2.3.4). Le Tribunal fédéral, qui a appliqué cette jurisprudence à la révocation d’un permis d’établissement, s’en tient par ailleurs en principe à sa pratique antérieure voulant que, dans le cadre de l’examen des intérêts en présence,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135 II 377 consid. 4.4 ; arrêt du Tribunal fédéral 2C_879/2010 du 19 avril 2011 consid. 2.3). 4)</w:t>
      </w:r>
    </w:p>
    <w:p>
      <w:r>
        <w:t>En l'espèce, le recourant a été condamné à des peines privatives de liberté de, respectivement, quatre et sept ans pour, notamment, des infractions graves à la LStup. Non contestées par le recourant, elles constituent un motif de révocation de l'autorisation d’établissement. 5)</w:t>
      </w:r>
    </w:p>
    <w:p>
      <w:r>
        <w:t>Le recourant invoque une violation du principe de la proportionnalité tant sous l'angle de la LEtr que celui de la CEDH. 6)</w:t>
      </w:r>
    </w:p>
    <w:p>
      <w:r>
        <w:t>Pour être valable, le refus d'autorisation ou la révocation de celle-ci ne se justifie que si elle constitue une mesure proportionnée aux circonstances du cas d'espèce, au sens des art. 96 LEtr et 8 par. 2 CEDH à l'issue d'une pesée des divers intérêts en jeu (ATF 135 II 377 consid. 4.3). La pesée des intérêts accomplie sous l'angle de la LEtr se confond largement avec celle que le juge doit effectuer lors de la mise en œuvre de l'art. 8 par. 2 CEDH (ATF 135 II 377 consid. 4.3 et Arrêt du Tribunal fédéral 2C_139/2013 du 11 juin 2013 consid. 7.1). 7) a. Dans le cadre du refus d'octroi ou de renouvellement d'une autorisation de séjour, de même que la révocation d’une autorisation d’établissement, il convient ainsi de prendre en considération dans la pesée des intérêts publics et privés en présence, la gravité de la faute commise par l'étranger, le degré d'intégration de celui-ci, respectivement la durée de son séjour en Suisse et le préjudice que l'intéressé et sa famille auraient à subir en raison de la mesure envisagée (art. 96 al. 1 LEtr ; ATF 135 II 377 consid. 4.3 ; Arrêt du Tribunal fédéral 2C_418/2009 du 30 novembre 2009 consid. 4.1). b. Quand le refus d'octroyer une autorisation de séjour ainsi que la révocation d’une autorisation d’établissement se fondent sur la commission d'une infraction, la peine infligée par le juge pénal est le premier critère servant à évaluer la gravité de la faute et à prendre en considération la pesée des intérêts en présence (Arrêts du Tribunal fédéral 2C_148/2010 du 11 octobre 2010 consid. 4.1 ; 2C_418/2009 précité ; 2C_464/2009 du 21 octobre 2009 consid. 5). c. Le Tribunal fédéral se montre particulièrement rigoureux, suivant en cela la pratique de la Cour européenne des droits de l'Homme (ci-après : CourEDH), lorsque les actes lèsent ou compromettent des biens juridiques particulièrement</w:t>
      </w:r>
    </w:p>
    <w:p>
      <w:r>
        <w:t>- 10/14 - A/1627/2012 importants, comme l'intégrité corporelle, physique ou sexuelle (ATF 137 II 297 consid. 3 ; ATF 136 II 5 consid. 4.2 ; ATF 134 II 10 consid. 4.3, ATF 130 II 176 consid. 3.4.1, 4.2 et 4.3.1 et les références citées), étant précisé que l'évaluation du risque de récidive sera d'autant plus rigoureuse que le bien juridique menacé est important (ATF 136 II 5 consid. 4.2 ; 130 II 493 consid. 3.3). d. Les infractions à la LStup constituent une atteinte grave à l'ordre et à la sécurité publics, au vu des ravages de la drogue dans la population, spécialement auprès des jeunes et des personnes socialement fragilisées. C'est pourquoi il se justifie de se montrer particulièrement rigoureux à l'égard des personnes ayant commis des crimes ou des délits graves en matière de trafic de drogue (ATF 137 II 297 consid. 3.3 ; ATF 125 II 521 consid. 4a ; Arrêts du Tribunal fédéral 2C_516/2012 du 17 octobre 2012 consid. 2.2 ; 2C_655/2011 du 7 février 2012 consid. 9.2), surtout s’ils ne sont pas eux-mêmes consommateurs mais agissent par pur appât du gain (Arrêt du Tribunal fédéral 2C_139/2013 du 11 juin 2013 consid. 7.2). Il existe donc un intérêt public et prépondérant à renvoyer de Suisse les étrangers qui ont commis des infractions à la législation fédérale sur les stupéfiants d'une certaine gravité (ATF 125 II 521 consid. 4a ; 122 II 433 consid. 2c). Aussi, seules des circonstances tout à fait exceptionnelles pourraient conduire les autorités de police des étrangers à renoncer à une mesure de renvoi (Arrêt du Tribunal fédéral 2A.267/2005 du 14 juin 2005 consid. 2.2), de sorte que les étrangers qui sont mêlés au commerce des stupéfiants doivent s'attendre à faire l'objet d'une mesures d'éloignement (Arrêts du Tribunal fédéral 2A.7/2004 du 2 août 2004 consid. 5.1 ; 2A.615/2002 du 21 avril 2004 consid. 4.4).</w:t>
      </w:r>
    </w:p>
    <w:p>
      <w:r>
        <w:t>e. Le risque de récidive est également un facteur important qui doit s'apprécier d'autant plus rigoureusement que les faits reprochés sont graves (ATF 120 Ib 6 ; Arrêt du Tribunal fédéral 2C_148/2010 précité). Les autorités compétentes en matière d'étrangers ne sont ainsi pas tenues de délivrer une autorisation de séjour à l'étranger en raison du bon comportement de celui-ci en prison, ni en raison d'une libération conditionnelle anticipée (Arrêt du Tribunal fédéral 2A.296/2002 du 18 juin 2002).</w:t>
      </w:r>
    </w:p>
    <w:p>
      <w:r>
        <w:t>8) a. Pour ce qui est de l'intérêt privé, selon les circonstances, un étranger peut se prévaloir du droit au respect de sa vie privée et familiale garantie par l'art. 8 CEDH pour s'opposer à une séparation d’avec sa famille. L'étranger doit pouvoir se prévaloir d'une relation étroite et effective avec une personne de sa famille ayant le droit de résider durablement en Suisse pour pouvoir invoquer cette disposition (ATF 129 II 193). Les relations familiales que protège l'art. 8 CEDH sont avant tout les rapports entre époux ainsi qu'entre parents et enfants mineurs vivant ensemble (ATF 120 Ib 257). Le droit au respect de la vie privée et familiale découlant de cette disposition n'est pas absolu. Une ingérence dans l'exercice de ce droit est possible selon l'art. 8 § 2 CEDH, à condition que cette ingérence soit prévue par la loi et qu'elle constitue une mesure qui, dans une société</w:t>
      </w:r>
    </w:p>
    <w:p>
      <w:r>
        <w:t>- 11/14 - A/1627/2012 démocratique, soit nécessaire à la sécurité nationale, à la sûreté publique, au bien- être économique du pays, à la défense de l'ordre et à la prévention des infractions pénales, à la protection de la santé et de la morale, ou à la protection des droits et libertés d'autrui. La question de savoir si, dans un cas particulier, les autorités de police des étrangers sont tenues d'accorder une autorisation de séjour fondée sur l'art. 8 CEDH doit être résolue sur la base d'une pesée de tous les intérêts privés et publics en présence (ATF 125 II 633). b. Un droit de visite sur un enfant habilité à résider en Suisse peut en principe être exercé même en vivant à l'étranger, en aménageant les modalités de ce droit quant à la fréquence et la durée. Dans certaines circonstances, un droit plus étendu peut exister, en présence de liens familiaux particulièrement forts dans les domaines affectif et économique et lorsque, en raison de la distance qui sépare le pays de résidence de l'enfant du pays d'origine de son parent, cette relation ne pourrait pas être maintenue sur le plan pratique. Pour s'en prévaloir, le parent doit avoir fait preuve en Suisse d'un comportement irréprochable. Cette condition est réalisée lorsqu'il n'existe aucun motif d'éloigner ce parent ou de l'empêcher de venir en Suisse, soit, en d'autres termes, s'il ne s'est rendu coupable d'aucun comportement réprimé par le droit des étrangers ou le droit pénal (Arrêt du Tribunal fédéral 2C_30/2009 du 23 mars 2009). c. La Suisse mène une politique restrictive en matière de séjour des étrangers, de façon à assurer un rapport équilibré entre la population suisse et la population étrangère résidente, ainsi que pour favoriser la situation du marché du travail et assurer un équilibre en matière d'emploi. Ces buts sont considérés comme légitimes au regard de l'art. 8 § 2 CEDH (ATF 127 II 60 ; 122 II 289). Ainsi, l'intérêt public à l'éloignement de l'étranger l'emporte normalement, en cas de peine d'au moins deux ans de détention, sur l'intérêt privé de l'étranger. Cette limite de deux ans doit être appréciée au regard de toutes les circonstances du cas, et en particulier, de la durée du séjour en Suisse de l'étranger. La nature du délit ou du crime commis doit également être prise en compte. Un bon pronostic de réintégration sociale n'exclut pas une expulsion (Arrêt du Tribunal fédéral 2C_739/2009 du 8 juin 2010 consid. 4.3). 9)</w:t>
      </w:r>
    </w:p>
    <w:p>
      <w:r>
        <w:t>En l’espèce, en étant condamné à deux reprises pour des affaires liées au trafic de drogue, le recourant a porté atteinte à la santé de nombreuses personnes, notamment des jeunes et des personnes socialement fragilisées. Après sa première condamnation, le recourant a récidivé de manière encore plus grave, il a commis, notamment, des infractions d’agressions, de séquestration et d'enlèvement alors qu'il était en liberté conditionnelle et venait d'avoir une fille. Ces actions ont en outre été motivées par l'appât du gain.</w:t>
      </w:r>
    </w:p>
    <w:p>
      <w:r>
        <w:t>Au vu des faits reprochés et de la répétition des infractions, il n'est pas possible d'écarter une nouvelle récidive. Il existe donc un intérêt public fort à prendre une mesure d'éloignement à l'encontre du recourant.</w:t>
      </w:r>
    </w:p>
    <w:p>
      <w:r>
        <w:t>- 12/14 - A/1627/2012</w:t>
      </w:r>
    </w:p>
    <w:p>
      <w:r>
        <w:t>Le recourant a passé une grande partie de ces dernières années en détention. Même s'il a occupé des postes de travail par le passé et a tenté de se réinsérer par des stages, il ne peut pas se prévaloir d'une insertion socioprofessionnelle particulièrement réussie. Il est marié avec une Suissesse mais ne vit plus en ménage commun depuis 2006. Il a une fille en bas âge qu'il allègue voir régulièrement, tout comme sa compagne, mère de l'enfant, même s'ils ne font pas ménage commun. Le recourant a quitté à l'âge de 34 ans la RDC, où il avait vécu jusque-là. Il a donc des racines dans son pays d'origine. La RDC est éloignée de la Suisse. Le droit de visite du recourant à l'égard de sa fille serait rendu difficile par une révocation de son autorisation d’établissement, mais pas impossible. Le recourant n'a pas eu un comportement irréprochable au sens de la jurisprudence précitée. Ainsi, même si les liens avec son enfant devaient être considérés comme effectifs et étroits, comme indiqué dans les pièces produites le 6 mars 2014, et sa réintégration en RDC comme difficile, l'intérêt public à son éloignement au vu des infractions commises par le recourant et du risque de récidive prévaut sur son intérêt privé à rester en Suisse, ladite mesure étant nécessaire à la défense de la sûreté publique. 10) Au vu de ce qui précède, le recours sera rejeté.</w:t>
      </w:r>
    </w:p>
    <w:p>
      <w:r>
        <w:t>Le recourant plaidant au bénéfice de l’assistance juridique, aucun émolument ne sera mis à sa charge malgré l’issue du litige (art. 13 al. 1 du règlement sur les frais, émoluments et indemnités en procédure administrative du 30 juillet 1986 - RFPA - E 5 10.03). Vu l’issue de celui-ci,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