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ATA/510/2016 vom 14. Juni 2016</w:t>
      </w:r>
    </w:p>
    <w:p>
      <w:r>
        <w:t>GE Cour de justice, 2016-06-14, FR</w:t>
      </w:r>
    </w:p>
    <w:p>
      <w:r>
        <w:rPr>
          <w:b/>
        </w:rPr>
        <w:t xml:space="preserve">Quelle: </w:t>
      </w:r>
      <w:r>
        <w:t>https://mcp.opencaselaw.ch/entscheid/ge_gerichte_ATA_510_2016</w:t>
      </w:r>
    </w:p>
    <w:p>
      <w:r>
        <w:t>FR: GE_GERICHTE ATA/510/2016 du 14 juin 2016</w:t>
      </w:r>
    </w:p>
    <w:p>
      <w:r>
        <w:t>IT: GE_GERICHTE ATA/510/2016 del 14 giugno 2016</w:t>
      </w:r>
    </w:p>
    <w:p>
      <w:pPr>
        <w:pStyle w:val="Heading2"/>
      </w:pPr>
      <w:r>
        <w:t>Erwägungen</w:t>
      </w:r>
    </w:p>
    <w:p>
      <w:r>
        <w:rPr>
          <w:b/>
        </w:rPr>
        <w:t>E. 1</w:t>
      </w:r>
    </w:p>
    <w:p>
      <w:r>
        <w:t>La juridiction administrative qui rend la décision statue sur les frais de procédure et émoluments (art. 87 al. LPA).</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(87 al. 4 LPA).</w:t>
      </w:r>
    </w:p>
    <w:p>
      <w:r>
        <w:t>- 4/6 - A/3821/2015</w:t>
      </w:r>
    </w:p>
    <w:p>
      <w:r>
        <w:t>Interjetée en temps utile devant la juridiction compétente, la réclamation est recevable.</w:t>
      </w:r>
    </w:p>
    <w:p>
      <w:r>
        <w:rPr>
          <w:b/>
        </w:rPr>
        <w:t>E. 2</w:t>
      </w:r>
    </w:p>
    <w:p>
      <w:r>
        <w:t>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3</w:t>
      </w:r>
    </w:p>
    <w:p>
      <w:r>
        <w:t>a. Selon la jurisprudence du Tribunal fédéral et de la juridiction de céans, les décisions des tribunaux en matière de dépens n’ont pas à être motivées, l’autorité restant néanmoins liée par le principe général de l’interdiction de l’arbitraire (ATF 114 Ia 332 consid. 2b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w:t>
      </w:r>
    </w:p>
    <w:p>
      <w:r>
        <w:t>b. La juridiction saisie dispose d’un large pouvoir d’appréciation également quant à la quotité de l’indemnité allouée et, de jurisprudence constante, celle-ci ne constitue qu’une participation aux honoraires d’avocat (ATA/633/2015 du 16 juin 2015 consid. 4 ; ATA/413/2015 du 10 mars 2015 consid. 3 et les arrêts cités),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(ATA/329/2016 du 19 avril 2016 ; ATA/544/2010 du 4 août 2010).</w:t>
      </w:r>
    </w:p>
    <w:p>
      <w:r>
        <w:rPr>
          <w:b/>
        </w:rPr>
        <w:t>E. 4</w:t>
      </w:r>
    </w:p>
    <w:p>
      <w:r>
        <w:t>En l'espèce, le montant de l'indemnité allouée se base sur le fait que dans sa réponse, l’intimée a conclu à l’admission du recours pour des motifs procéduraux.</w:t>
      </w:r>
    </w:p>
    <w:p>
      <w:r>
        <w:t>Ainsi que la chambre administrative l’a encore récemment rappelé, elle n'alloue pas des indemnités telles que celles demandées dans de telles circonstances, mais seulement dans des causes occasionnant au conseil de la partie</w:t>
      </w:r>
    </w:p>
    <w:p>
      <w:r>
        <w:t>- 5/6 - A/3821/2015 en cause un travail nettement plus important, c’est-à-dire comportant plusieurs échanges d’écritures, des audiences de comparution personnelle, cas échéant d’enquêtes, etc. (ATA/897/2015 du 1 septembre 2015).</w:t>
      </w:r>
    </w:p>
    <w:p>
      <w:r>
        <w:rPr>
          <w:b/>
        </w:rPr>
        <w:t>E. 5</w:t>
      </w:r>
    </w:p>
    <w:p>
      <w:r>
        <w:t>La réclamation sera dès lors rejetée.</w:t>
      </w:r>
    </w:p>
    <w:p>
      <w:r>
        <w:rPr>
          <w:b/>
        </w:rPr>
        <w:t>E. 6</w:t>
      </w:r>
    </w:p>
    <w:p>
      <w:r>
        <w:t>Conformément à la pratique constante de la chambre de céans, il ne sera pas perçu d'émolument, ni alloué d'indemnité dans la présente cause.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