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ATA/510/2012 vom 2. August 2012</w:t>
      </w:r>
    </w:p>
    <w:p>
      <w:r>
        <w:t>GE Cour de justice, 2012-08-02, FR</w:t>
      </w:r>
    </w:p>
    <w:p>
      <w:r>
        <w:rPr>
          <w:b/>
        </w:rPr>
        <w:t xml:space="preserve">Quelle: </w:t>
      </w:r>
      <w:r>
        <w:t>https://mcp.opencaselaw.ch/entscheid/ge_gerichte_ATA_510_2012</w:t>
      </w:r>
    </w:p>
    <w:p>
      <w:r>
        <w:t>FR: GE_GERICHTE ATA/510/2012 du 2 août 2012</w:t>
      </w:r>
    </w:p>
    <w:p>
      <w:r>
        <w:t>IT: GE_GERICHTE ATA/510/2012 del 2 agosto 2012</w:t>
      </w:r>
    </w:p>
    <w:p>
      <w:pPr>
        <w:pStyle w:val="Heading2"/>
      </w:pPr>
      <w:r>
        <w:t>Erwägungen</w:t>
      </w:r>
    </w:p>
    <w:p>
      <w:r>
        <w:rPr>
          <w:b/>
        </w:rPr>
        <w:t>E. 1</w:t>
      </w:r>
    </w:p>
    <w:p>
      <w:r>
        <w:t>Interjeté le 23 juillet 2012 contre le jugement du TAPI prononcé et communiqué à l’intéressé le 12 juillet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Le recours ayant été réceptionné le 24 juillet 2012, le délai de dix jours vient à échéance au plus tôt le jeudi 2 août 2012. En statuant ce jour, la chambre de céans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fait l’objet d’une décision de non-entrée en matière est renvoyé de Suisse (art. 44 de la loi fédérale sur l'asile, du 26 juin 1998 - LAsi - RS 142.31). L’autorité cantonale désignée par l’ODM est tenue d’exécuter la</w:t>
      </w:r>
    </w:p>
    <w:p>
      <w:r>
        <w:t>- 7/11 - A/2091/2012 décision de renvoi (art. 46 al. 1 LAsi et 69 al. 1 let. c de la loi fédérale sur les étrangers du 16 décembre 2005 - LEtr - RS 142.20).</w:t>
      </w:r>
    </w:p>
    <w:p>
      <w:r>
        <w:t>Si l’étranger a la possibilité de se rendre légalement dans plusieurs Etats,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w:t>
      </w:r>
    </w:p>
    <w:p>
      <w:r>
        <w:rPr>
          <w:b/>
        </w:rPr>
        <w:t>E. 5</w:t>
      </w:r>
    </w:p>
    <w:p>
      <w:r>
        <w:t>L’étranger peut être mis en détention administrative si l’ODM a prononcé une décision de non-entrée en matière au sens de l’art. 32 al. 2 let. a à c ou de l’art. 33 LAsi (art. 76 al. 1 let. b ch. 2 LEtr).</w:t>
      </w:r>
    </w:p>
    <w:p>
      <w:r>
        <w:t>De plus,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rPr>
          <w:b/>
        </w:rPr>
        <w:t>E. 6</w:t>
      </w:r>
    </w:p>
    <w:p>
      <w:r>
        <w:t>En l’espèce, le recourant fait l’objet d’une décision de non-entrée en matière et de renvoi, qui lui a été dûment notifiée et qui est aujourd'hui exécutoire.</w:t>
      </w:r>
    </w:p>
    <w:p>
      <w:r>
        <w:t>Par ailleurs, tant les déclarations du recourant, qui dit s'opposer à son renvoi au Nigéria, que son comportement - il a déjà disparu une fois dans la clandestinité, et a refusé de monter à bord du vol de retour prévu le 27 juillet 2012 -, suffisent à démontrer le risque de fuite et le refus d'obtempérer aux injonctions des autorités.</w:t>
      </w:r>
    </w:p>
    <w:p>
      <w:r>
        <w:rPr>
          <w:b/>
        </w:rPr>
        <w:t>E. 7</w:t>
      </w:r>
    </w:p>
    <w:p>
      <w:r>
        <w:t>C'est ainsi à juste titre que le TAPI a admis que les conditions de la mise en détention administrative étaient réalisées, au sens de l'art. 76 al. 1 let. b ch. 3</w:t>
      </w:r>
    </w:p>
    <w:p>
      <w:r>
        <w:t>- 8/11 - A/2091/2012 et 4 LEtr. Les conditions de mise en détention administrative au sens de l'art. 76 al. 1 let. b ch. 2 LEtr sont du reste également réalisées.</w:t>
      </w:r>
    </w:p>
    <w:p>
      <w:r>
        <w:t>Les considérations qui précèdent rendent superflu l'examen des conditions posées par l'art. 76 al. 1 let. b ch. 1 LEtr.</w:t>
      </w:r>
    </w:p>
    <w:p>
      <w:r>
        <w:rPr>
          <w:b/>
        </w:rPr>
        <w: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9 juillet 2012. Les autorités administratives ont entrepris avec célérité les démarches nécessaires à l’exécution du renvoi, se préoccupant de l'obtention d'un laissez-passer avant même la remise du recourant aux autorités de police. Le principe de célérité a ainsi été respecté.</w:t>
      </w:r>
    </w:p>
    <w:p>
      <w:r>
        <w:t>En outre, eu égard aux déclarations et au comportement du recourant tels que décrits ci-dessus, aucune mesure moins incisive ne permettrait d’assurer la présence de l’intéressé le jour où un vol pourra être organisé. Les déclarations du recourant ne peuvent que faire redouter un nouveau refus de prendre l'avion pour le Nigéria, l'intéressé souhaitant visiblement prolonger son traitement médical en Suisse aussi longtemps que faire se peut. La mesure est donc conforme au principe de la proportionnalité.</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rPr>
          <w:b/>
        </w:rPr>
        <w:t>E. 9</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w:t>
      </w:r>
    </w:p>
    <w:p>
      <w:r>
        <w:t>- 9/11 - A/2091/2012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 normes suisses ne pourrait être poursuivi dans le pays de l'étranger (Arrêt du TAF D-3819/2010 du 21 novembre 2011 consid. 4.2.3). Si les soins essentiels nécessaires peuvent être assurés dans le pays d’origine ou de provenance de l’étranger concerné, l’exécution du renvoi dans l’un ou l’autre de ces pays sera raisonnablement exigible (ATF 128 II 200 consid. 5.3).</w:t>
      </w:r>
    </w:p>
    <w:p>
      <w:r>
        <w:rPr>
          <w:b/>
        </w:rPr>
        <w:t>E. 10</w:t>
      </w:r>
    </w:p>
    <w:p>
      <w:r>
        <w:t>En l’espèce, le recourant allègue son état de santé comme motif d'inexigibilité du renvoi.</w:t>
      </w:r>
    </w:p>
    <w:p>
      <w:r>
        <w:rPr>
          <w:b/>
        </w:rPr>
        <w:t>E. 11</w:t>
      </w:r>
    </w:p>
    <w:p>
      <w:r>
        <w:t>Le certificat établi le 23 juillet 2012 par le service médical du centre de détention administrative ne révèle pas de nouvelle pathologie, faisant simplement état d'une plainte nouvelle concernant un manque d'air nocturne, ni de péjoration significative de celles existantes.</w:t>
      </w:r>
    </w:p>
    <w:p>
      <w:r>
        <w:t>Les certificats médicaux établis en 2011 démontrent l'existence d'une gonalgie - dont le recourant ne semble plus se plaindre, et qui n'apparaît en tout état pas susceptible de rendre inexigible son retour au Nigéria - ainsi que d'une hypertension artérielle.</w:t>
      </w:r>
    </w:p>
    <w:p>
      <w:r>
        <w:t>Si ce dernier problème de santé n'est pas négligeable, il fait l'objet d'une médication appropriée depuis 2011. Le traitement est donc connu du recourant, et il n'est pas allégué que sa poursuite soit impossible au Nigéria, du moins dans les centres urbains disposant d'infrastructures de santé plus développées. A cet égard, la jurisprudence fédérale retient que le Nigéria dispose d'un système de santé propre à assurer les soins médicaux essentiels visés par les art. 80 al. 6 et 83 al. 4 LEtr (Arrêts du TAF D-1226/2012 du 14 mars 2012 ; E-3995/2011 du 17 août 2011 consid. 7.5).</w:t>
      </w:r>
    </w:p>
    <w:p>
      <w:r>
        <w:t>Le fait qu'une radiographie thoracique soit prévue à court terme afin de constater l'évolution des pathologies présentées par le recourant ne saurait au surplus faire échec à son renvoi au sens de la disposition précitée.</w:t>
      </w:r>
    </w:p>
    <w:p>
      <w:r>
        <w:rPr>
          <w:b/>
        </w:rPr>
        <w:t>E. 12</w:t>
      </w:r>
    </w:p>
    <w:p>
      <w:r>
        <w:t>Le recours sera ainsi rejeté.</w:t>
      </w:r>
    </w:p>
    <w:p>
      <w:r>
        <w:t>Aucun émolument ne sera perçu, la procédure étant gratuite (art. 11 al. 1 du règlement sur les frais, émoluments et indemnités en procédure administrative du</w:t>
      </w:r>
    </w:p>
    <w:p>
      <w:r>
        <w:t>- 10/11 - A/2091/2012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