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ATA/50/2009 vom 27. Januar 2009</w:t>
      </w:r>
    </w:p>
    <w:p>
      <w:r>
        <w:t>GE Cour de justice, 2009-01-27, FR</w:t>
      </w:r>
    </w:p>
    <w:p>
      <w:r>
        <w:rPr>
          <w:b/>
        </w:rPr>
        <w:t xml:space="preserve">Quelle: </w:t>
      </w:r>
      <w:r>
        <w:t>https://mcp.opencaselaw.ch/entscheid/ge_gerichte_ATA_50_2009</w:t>
      </w:r>
    </w:p>
    <w:p>
      <w:r>
        <w:t>FR: GE_GERICHTE ATA/50/2009 du 27 janvier 2009</w:t>
      </w:r>
    </w:p>
    <w:p>
      <w:r>
        <w:t>IT: GE_GERICHTE ATA/50/2009 del 27 gennaio 2009</w:t>
      </w:r>
    </w:p>
    <w:p>
      <w:pPr>
        <w:pStyle w:val="Heading2"/>
      </w:pPr>
      <w:r>
        <w:t>Regeste</w:t>
      </w:r>
    </w:p>
    <w:p>
      <w:r>
        <w:t>Résumé: Recours interjeté tardivement par le mandataire de la contribuable devant la commission cantonale de recours en matière d'impôts en raison de la maladie de ce dernier survenue pendant le délai de recours de 30 jours. La maladie n'est admise comme motif d'excuse que si elle empêche le contribuable d'agir par lui-même ou de donner à un tiers les instructions nécessaires pour agir à sa place.</w:t>
      </w:r>
    </w:p>
    <w:p>
      <w:pPr>
        <w:pStyle w:val="Heading2"/>
      </w:pPr>
      <w:r>
        <w:t>Erwägungen</w:t>
      </w:r>
    </w:p>
    <w:p>
      <w:r>
        <w:rPr>
          <w:b/>
        </w:rPr>
        <w:t>E. 1</w:t>
      </w:r>
    </w:p>
    <w:p>
      <w:r>
        <w:t>Le 18 septembre 2008, le Grand Conseil de la République et canton de Genève a modifié la loi d'organisation judiciaire du 22 novembre 1941 (LOJ - E 2 05), notamment en créant une commission de recours en matière administrative compétente (56X LOJ) pour connaître, en première instance, des décisions sur réclamation prises par l'administration fiscale cantonale, en application de l'article 7 de la loi de procédure fiscale du 4 octobre 2001 (LPFisc - D 3 17). Ces dispositions sont entrées en vigueur le 1er janvier 2009. Toutefois selon la disposition transitoire adoptée par le législateur (art. 162 al. 4 LOJ), le Tribunal administratif reste compétent pour trancher les recours dont il a été saisi contre les décisions rendues par la commission cantonale de recours en matière d'impôts avant le 1er janvier 2009.</w:t>
      </w:r>
    </w:p>
    <w:p>
      <w:r>
        <w:t>Dès lors, interjeté en temps utile devant la juridiction compétente, le recours est, à cet égard, recevable (art. 53 al. 1 de la loi de procédure fiscale du 4 octobre 2001, applicable par renvoi de l'art. 86 LPFisc).</w:t>
      </w:r>
    </w:p>
    <w:p>
      <w:r>
        <w:rPr>
          <w:b/>
        </w:rPr>
        <w:t>E. 2</w:t>
      </w:r>
    </w:p>
    <w:p>
      <w:r>
        <w:t>Les délais de réclamation et de recours fixés par la loi sont des dispositions impératives de droit public. Ils ne sont, en principe, pas susceptibles d'être prolongés (art. 16 al. 1 LPA), restitués ou suspendus, si ce n'est par le législateur lui-même (SJ 1989 418). En droit fiscal genevois, cette règle a été reprise à l'article 21 alinéa 1 LPFisc. Ainsi, celui qui n'agit pas dans le délai prescrit est forclos et la décision en cause acquiert force obligatoire (SJ 2000 I 22, consid. 2, p. 24 ; ATA/315/2005 du 26 avril 2005 ; ATA /472/2000 du 9 août 2000 ; RDAF 1984 pp. 220-221).</w:t>
      </w:r>
    </w:p>
    <w:p>
      <w:r>
        <w:t>Vu le texte clair et impératif de l'article 21 alinéa 1 LPFisc, c'est à tort que la commission, dans sa décision du 23 juin, a considéré pouvoir renoncer à traiter la question du respect des délais de recours et aborder directement le fond du litige qui lui était soumis.</w:t>
      </w:r>
    </w:p>
    <w:p>
      <w:r>
        <w:t>- 8/10 - A/2726/2008</w:t>
      </w:r>
    </w:p>
    <w:p>
      <w:r>
        <w:t>En l'espèce, la décision sur réclamation a été notifiée le 5 décembre 2005. Il est établi que la contribuable se trouvait en sa possession le 9 janvier 2006, au vu du courrier adressé par sa mandataire à l'AFC. Cette missive, qui ne faisait qu'évoquer l'éventualité d'un recours, ne peut être considérée comme un acte de recours. Il doit donc être retenu que ce n'est que le 27 février 2006 que la fiduciaire a saisi la commission d'un acte de recours, au sens de l'article 63 LPA. A cette date cependant, sa démarche ne pouvait plus respecter le délai ordinaire de recours imparti par l'article 53 LPFisc.</w:t>
      </w:r>
    </w:p>
    <w:p>
      <w:r>
        <w:rPr>
          <w:b/>
        </w:rPr>
        <w:t>E. 3</w:t>
      </w:r>
    </w:p>
    <w:p>
      <w:r>
        <w:t>Le délai ordinaire n'ayant pas été respecté, il reste à examiner si le délai légal pouvait être restitué malgré ce retard.</w:t>
      </w:r>
    </w:p>
    <w:p>
      <w:r>
        <w:t>a. Aux termes de l’article 41 alinéa 3 LPFisc, applicable aux recours à la commission par renvoi de l'article 49 alinéa 4 LPFisc, un recours tardif peut être déclarée recevable si le contribuable établit que, par suite de service militaire, de service civil, de maladie, d’absence du pays ou pour d’autres motifs sérieux, il a été empêché de le présenter en temps utile et qu’il l’a déposé dans les trente jours après la fin de l’empêchement. Ces situations sont en effet susceptibles de constituer des cas de force majeure au sens de l'article 16 alinéa 1 LPA que, selon une jurisprudence constante, le tribunal de céans prend en considération (ATA/609/2008 du 2 décembre 2008 ; ATA/479/2008 du 16 septembre 2008). Tombent sous cette notion les événements extraordinaires et imprévisibles qui surviennent en dehors de la sphère d’activité de l’intéressé et qui s’imposent à lui de l’extérieur de façon irrésistible (SJ 1989, p. 418).</w:t>
      </w:r>
    </w:p>
    <w:p>
      <w:r>
        <w:t>b. Selon la jurisprudence du Tribunal administratif relative aux cas de force majeure au sens de l'article 16 alinéa 2 LPA, la maladie n'est admise comme motif d'excuse que si elle empêche le contribuable d'agir par lui-même ou de donner à un tiers les instructions nécessaires pour agir à sa place (ATA/532/2000 du 29 août 2000) ; H. MASSHARDT/GENDRE, Commentaire IDN, 1980, p. 418 ; M. DUSS, Verfahrensrecht in Steuersachen, Winterthur 1987, p. 102). Pour établir l'existence d'un cas de force majeure, le fardeau de la preuve incombe à l'assujetti (ATA/472/2000 du 9 août 2000) ; M. DUSS, op. cit., p. 102).</w:t>
      </w:r>
    </w:p>
    <w:p>
      <w:r>
        <w:t>c. Les principes qui viennent d'être rappelés sont applicables mutatis mutandis au mandataire dont les actes et omissions, lorsqu'il est défaillant, sont opposables à son mandant (ATA/169/2007 du 3 avril 2007 ; ATA/118/2007 du 20 mars 2007).</w:t>
      </w:r>
    </w:p>
    <w:p>
      <w:r>
        <w:t>En l'occurrence, s'il n'est pas mis en doute, au vu des certificats médicaux produits, que le mandataire de la recourante était souffrant entre le 26 décembre 2005 et le 16 février 2006, établir l'existence de cette maladie ne suffit pas pour admettre "de jure" qu'il y a motif à restitution de délai. Encore faut-il établir qu'elle empêchait le dépôt de tout recours.</w:t>
      </w:r>
    </w:p>
    <w:p>
      <w:r>
        <w:t>- 9/10 - A/2726/2008</w:t>
      </w:r>
    </w:p>
    <w:p>
      <w:r>
        <w:t>Or, la recourante ne justifie pas à satisfaction de droit en quoi la maladie de son mandataire empêchait celui-ci de prendre des dispositions pour pouvoir tout de même faire valoir ses droits, en chargeant notamment un tiers, collaborateur ou remplaçant d'entreprendre les démarches à sa place, ou en quoi cette indisposition l'empêchait de changer de mandataire, pour effectuer les démarches juridiques permettant de respecter le délai.</w:t>
      </w:r>
    </w:p>
    <w:p>
      <w:r>
        <w:t>Ainsi, c'est en vain qu'elle invoque la maladie de son mandataire comme motif d'empêchement valable au sens de l'article 41 alinéa 3 LPFisc ou comme un cas de force majeure au sens de l'article 16 alinéa 1 LPA.</w:t>
      </w:r>
    </w:p>
    <w:p>
      <w:r>
        <w:rPr>
          <w:b/>
        </w:rPr>
        <w:t>E. 6</w:t>
      </w:r>
    </w:p>
    <w:p>
      <w:r>
        <w:t>Au lieu d'entrer en matière sur le fond du recours du 27 février 2006, la commission aurait ainsi dû se limiter à constater sa tardiveté et à le déclarer irrecevable. Le recours de la contribuable sera cependant rejeté, la décision de la commission du 23 juin 2008 se trouvant confirmée dans ses effets, mais par substitution de motifs.</w:t>
      </w:r>
    </w:p>
    <w:p>
      <w:r>
        <w:rPr>
          <w:b/>
        </w:rPr>
        <w:t>E. 7</w:t>
      </w:r>
    </w:p>
    <w:p>
      <w:r>
        <w:t>Un émolument de CHF 500.- sera mis à la charge de la recourante qui succombe (art. 87 al. 2 LPA). Il ne sera pas alloué d'indemnité.</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