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ATA/507/2016 vom 14. Juni 2016</w:t>
      </w:r>
    </w:p>
    <w:p>
      <w:r>
        <w:t>GE Cour de justice, 2016-06-14, FR</w:t>
      </w:r>
    </w:p>
    <w:p>
      <w:r>
        <w:rPr>
          <w:b/>
        </w:rPr>
        <w:t xml:space="preserve">Quelle: </w:t>
      </w:r>
      <w:r>
        <w:t>https://mcp.opencaselaw.ch/entscheid/ge_gerichte_ATA_507_2016</w:t>
      </w:r>
    </w:p>
    <w:p>
      <w:r>
        <w:t>FR: GE_GERICHTE ATA/507/2016 du 14 juin 2016</w:t>
      </w:r>
    </w:p>
    <w:p>
      <w:r>
        <w:t>IT: GE_GERICHTE ATA/507/2016 del 14 giugno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17 al. 3 de la loi sur la procédure administrative du 12 septembre 1985 – LPA – E 5 10).</w:t>
      </w:r>
    </w:p>
    <w:p>
      <w:r>
        <w:rPr>
          <w:b/>
        </w:rPr>
        <w:t>E. 2</w:t>
      </w:r>
    </w:p>
    <w:p>
      <w:r>
        <w:t>Le recours peut être formé pour violation du droit, y compris l’excès et l’abus du pouvoir d’appréciation et pour constatation inexacte ou incomplète des faits pertinents. La chambre administrative n’a en revanche pas compétence pour apprécier l’opportunité de la décision attaquée (art. 61 al. 1 et 2 LPA).</w:t>
      </w:r>
    </w:p>
    <w:p>
      <w:r>
        <w:rPr>
          <w:b/>
        </w:rPr>
        <w:t>E. 3</w:t>
      </w:r>
    </w:p>
    <w:p>
      <w:r>
        <w:t>Selon l’art. 27 al. 1 LEtr, un étranger peut être admis en Suisse en vue d’une formation ou d’un perfectionnement aux conditions cumulatives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w:t>
      </w:r>
    </w:p>
    <w:p>
      <w:r>
        <w:rPr>
          <w:b/>
        </w:rPr>
        <w:t>E. 4</w:t>
      </w:r>
    </w:p>
    <w:p>
      <w:r>
        <w:t>a. L’autorité cantonale compétente dispose d’un large pouvoir d’appréciation, l’étranger ne bénéficiant pas d’un droit de séjour en Suisse fondé sur l’art. 27 de la loi fédérale sur les étrangers du 16 décembre 2005 (LEtr – RS 142.20 – arrêts du Tribunal fédéral 2D_49/2015 du 3 septembre 2015 consid. 3 ; 2C_802/2010 du 22 octobre 2010 consid. 4 ; ATA/374/2015 du 21 avril 2015 consid. 8 ; ATA/303/2014 du 29 avril 2014 consid. 7).</w:t>
      </w:r>
    </w:p>
    <w:p>
      <w:r>
        <w:t>- 4/7 - A/52/2015</w:t>
      </w:r>
    </w:p>
    <w:p>
      <w:r>
        <w:t>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ATA/62/2015 du 13 janvier 2015 consid. 9).</w:t>
      </w:r>
    </w:p>
    <w:p>
      <w:r>
        <w:t>c. Les autorités compétentes tiennent compte, en exerçant leur pouvoir d'appréciation, des intérêts publics, de la situation personnelle de l'étranger, ainsi que de son degré d'intégration (art. 96 al. 1 LEtr).</w:t>
      </w:r>
    </w:p>
    <w:p>
      <w:r>
        <w:t>Dans sa jurisprudence constante, le Tribunal administratif fédéral a retenu qu'il convenait de procéder à une pondération globale de tous les éléments en présence afin de décider de l'octroi ou non de l'autorisation de séjour (arrêts du Tribunal administratif fédéral C_5718/2013 du 10 avril 2014 consid. 7.2 ; C_3139/2013 du 10 mars 2014 consid. 7.2 ; C_2291/2013 précité consid. 7.2).</w:t>
      </w:r>
    </w:p>
    <w:p>
      <w:r>
        <w:t>Dans l'approche, la possession d'une formation complète antérieure, l'âge de la personne demanderesse, les échecs ou problèmes pendant la formation, la position professionnelle occupée au moment de la demande, les changements fréquents d'orientation, la longueur exceptionnelle du séjour à fin d'études, sont des éléments importants à prendre en compte en défaveur d'une personne souhaitant obtenir une autorisation de séjour pour études (cf. parmi beaucoup d’autres, ATA/1182/2015 du 3 novembre 2015, ainsi que les références citées).</w:t>
      </w:r>
    </w:p>
    <w:p>
      <w:r>
        <w:rPr>
          <w:b/>
        </w:rPr>
        <w:t>E. 5</w:t>
      </w:r>
    </w:p>
    <w:p>
      <w:r>
        <w:t>En l’espèce, il n’est pas contesté que le recourant, actuellement âgé de 26 ans, dispose de la capacité et du niveau de formation nécessaire à suivre la formation envisagée.</w:t>
      </w:r>
    </w:p>
    <w:p>
      <w:r>
        <w:t>L’intérêt de l’approfondissement de l’étude du français pour le recourant est en revanche moins évident à admettre. En effet, le Kenya, d’où l’intéressé est originaire, est anglophone. Si, d’une manière générale, la maîtrise de langues constitue un avantage dans la recherche d’emploi, l’éventuelle possibilité d’être embauché par un employeur précis au terme de plusieurs années de formation semble tellement hypothétique, et au demeurant n’est démontrée par aucune pièce, qu’elle n’est pas déterminante.</w:t>
      </w:r>
    </w:p>
    <w:p>
      <w:r>
        <w:t>Au surplus, le recourant, qui a concrètement suivi les études envisagées depuis le début de la procédure, devait avoir atteint le but initial de son séjour en juin 2014.</w:t>
      </w:r>
    </w:p>
    <w:p>
      <w:r>
        <w:t>Au surplus, le TAPI a à juste titre relevé que le plan de formation de l’intéressé avait varié, puisqu’initialement il visait le niveau A1-A2 du DELF,</w:t>
      </w:r>
    </w:p>
    <w:p>
      <w:r>
        <w:t>- 5/7 - A/52/2015 puis le niveau B2 et, enfin, qu’il avait évoqué la possibilité de suivre un Master. Ces variations permettent d’admettre que le but du séjour est autre que celui annoncé.</w:t>
      </w:r>
    </w:p>
    <w:p>
      <w:r>
        <w:t>De surcroît, alors que le recourant indiquait dans sa requête de 2013 à l’OCPM détenir un diplôme DELF A1-A2, celui-ci semble n’avoir été obtenu qu’en juin 2015.</w:t>
      </w:r>
    </w:p>
    <w:p>
      <w:r>
        <w:t>Partant, l'autorité n'a pas abusé de son pouvoir d'appréciation lorsqu'elle a prononcé la décision litigieuse et rejeté la demande de permis de séjour.</w:t>
      </w:r>
    </w:p>
    <w:p>
      <w:r>
        <w:rPr>
          <w:b/>
        </w:rPr>
        <w:t>E. 6</w:t>
      </w:r>
    </w:p>
    <w:p>
      <w:r>
        <w:t>Le recourant n’a jamais allégué que son retour dans son pays d’origine serait impossible, illicite ou inexigible au regard de l’art. 83 LEtr, et le dossier ne laisse pas apparaître d'éléments qui tendraient à démontrer le contraire.</w:t>
      </w:r>
    </w:p>
    <w:p>
      <w:r>
        <w:rPr>
          <w:b/>
        </w:rPr>
        <w:t>E. 7</w:t>
      </w:r>
    </w:p>
    <w:p>
      <w:r>
        <w:t>Mal fondé, le recours sera rejeté. Un émolument de CHF 400.- sera mis à la charge du recourant,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