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ATA/506/2021 vom 11. Mai 2021</w:t>
      </w:r>
    </w:p>
    <w:p>
      <w:r>
        <w:t>GE Cour de justice, 2021-05-11, FR</w:t>
      </w:r>
    </w:p>
    <w:p>
      <w:r>
        <w:rPr>
          <w:b/>
        </w:rPr>
        <w:t xml:space="preserve">Quelle: </w:t>
      </w:r>
      <w:r>
        <w:t>https://mcp.opencaselaw.ch/entscheid/ge_gerichte_ATA_506_2021</w:t>
      </w:r>
    </w:p>
    <w:p>
      <w:r>
        <w:t>FR: GE_GERICHTE ATA/506/2021 du 11 mai 2021</w:t>
      </w:r>
    </w:p>
    <w:p>
      <w:r>
        <w:t>IT: GE_GERICHTE ATA/506/2021 del 11 maggio 2021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 2) a. Selon l'art. 70 al. 1 LPA, l'autorité peut, d'office ou sur requête, joindre en une même procédure des affaires qui se rapportent à une situation identique ou à une cause juridique commune.</w:t>
      </w:r>
    </w:p>
    <w:p>
      <w:r>
        <w:t>- 10/15 - A/3622/2020</w:t>
      </w:r>
    </w:p>
    <w:p>
      <w:r>
        <w:t>b. En l'espèce, la présente procédure A/3622/2020 et la procédure A/3898/2020 sont dirigées contre des jugements successifs concernant des décisions émises successivement par les mêmes autorités, soit l’OCPM et le commissaire de police, et qui concernent le même complexe de faits, soit la demande du recourant de se voir notifier une assignation territoriale.</w:t>
      </w:r>
    </w:p>
    <w:p>
      <w:r>
        <w:t>Il se justifie ainsi de joindre les causes précitées sous le numéro A/3622/2020. 3)</w:t>
      </w:r>
    </w:p>
    <w:p>
      <w:r>
        <w:t>Le litige porte sur la conformité à la loi des décisions successives de l’OCPM du 5 novembre 2020 et du commissaire de police du 29 novembre 2020 de ne pas prononcer d’assignation territoriale. 4)</w:t>
      </w:r>
    </w:p>
    <w:p>
      <w:r>
        <w:t>La qualité pour recourir appartient aux personnes touchées directement par une décision qui ont un intérêt digne de protection à ce qu'elle soit annulée ou modifiée (art. 60 al. 1 let. b LPA). Le recourant doit avoir un intérêt pratique à l'admission du recours, soit que cette admission soit propre à lui procurer un avantage, de nature économique, matérielle ou idéale (ATF 138 II 162 consid. 2.1.2).</w:t>
      </w:r>
    </w:p>
    <w:p>
      <w:r>
        <w:t>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w:t>
      </w:r>
    </w:p>
    <w:p>
      <w:r>
        <w:t>Il est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 131 II 361 consid. 1.2 ; 128 II 34 consid. 1b). La jurisprudence a notamment admis que l'autorité de recours doit entrer en matière pour examiner la licéité de la détention administrative d'une personne libérée en cours de procédure, dans la mesure où le recourant invoque de manière défendable un grief fondé sur la CEDH ; ATF 137 I 296 consid. 4.3 ; arrêt du Tribunal fédéral 2C_1177/2013 du 17 janvier 2014 consid. 2.1 ; ATA/1031/2014 du 17 décembre 2014 consid. 2). 5)</w:t>
      </w:r>
    </w:p>
    <w:p>
      <w:r>
        <w:t>Au terme de l’art. 74 al. 1 LEI, l'autorité cantonale compétente peut enjoindre à un étranger de ne pas quitter le territoire qui lui est assigné notamment lorsque l'étranger est frappé d'une décision de renvoi ou d'expulsion entrée en force et que des éléments concrets font redouter qu'il ne quittera pas la Suisse dans</w:t>
      </w:r>
    </w:p>
    <w:p>
      <w:r>
        <w:t>- 11/15 - A/3622/2020 le délai prescrit ou qu’il n'a pas respecté le délai qui lui était imparti pour quitter le territoire (let. b).</w:t>
      </w:r>
    </w:p>
    <w:p>
      <w:r>
        <w:t>L'art. 6 al. 3 LaLEtr prévoit que l'étranger peut être contraint à ne pas quitter un territoire assigné, aux conditions prévues à l'art. 74 LEI, notamment à la suite d’une condamnation pour vol, brigandage ou pour une infraction à la LStup.</w:t>
      </w:r>
    </w:p>
    <w:p>
      <w:r>
        <w:t>Une mesure d’assignation territoriale doit être justifiée par un intérêt public et respecter le principe de la proportionnalité énoncé à l’art. 36 al. 2 et 3 de la Constitution fédérale de la Confédération suisse du 18 avril 1999 (Cst. - RS 101). Elle doit être nécessaire et suffisante pour empêcher que la sécurité et l'ordre publics ne soient troublés ou menacés. Il faut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Le périmètre de l’assignation territoriale doit être déterminé de manière à ce que les contacts sociaux et l'accomplissement d'affaires urgentes puissent rester possibles (arrêts du Tribunal fédéral 2C_830/2015 du 1er avril 2016 consid. 5.2 ; 2C_1044/2012 du 5 novembre 2012 consid. 3.3). 6)</w:t>
      </w:r>
    </w:p>
    <w:p>
      <w:r>
        <w:t>L’art. 74 al. 1 LEI est une disposition rédigée en la forme potestative (ou « Kannvorschrift ») : l’autorité « peut » prononcer une assignation territoriale.</w:t>
      </w:r>
    </w:p>
    <w:p>
      <w:r>
        <w:t>Les dispositions potestatives ne confèrent en général pas de droit au justiciable. Il en va ainsi en matière de droit des étrangers de la délivrance d’une autorisation de séjour (ATA/473/2021 du 4 mai 2021 consid. 3b) ou d’une admission en vue d’exercer une activité lucrative salariée (ATA/269/2021 du</w:t>
      </w:r>
    </w:p>
    <w:p>
      <w:r>
        <w:rPr>
          <w:b/>
        </w:rPr>
        <w:t>E. 2</w:t>
      </w:r>
    </w:p>
    <w:p>
      <w:r>
        <w:t>mars 2021 consid. 6b).</w:t>
      </w:r>
    </w:p>
    <w:p>
      <w:r>
        <w:t>Ce qui vaut pour la délivrance d’autorisations vaut a fortiori pour la restriction de libertés. En réalité, il est difficilement concevable qu’une mesure de contrainte puisse constituer un droit pour l’administré contre lequel elle est prononcée et dont elle restreint les droits. Ainsi, une assignation à résidence ne procurerait au recourant aucun avantage de nature économique, matérielle ou idéale.</w:t>
      </w:r>
    </w:p>
    <w:p>
      <w:r>
        <w:t>Certes, l’autorité dispose d’un large pouvoir d’appréciation en matière de mesures de contrainte, dont la chambre administrative revoit librement l’exercice, y compris sous l’angle de l’opportunité (ATA/443/2021 du 22 avril 2021 consid. 2). Cela ne permet toutefois pas d’en inférer un droit à la mesure de contrainte pour l’étranger.</w:t>
      </w:r>
    </w:p>
    <w:p>
      <w:r>
        <w:t>- 12/15 - A/3622/2020</w:t>
      </w:r>
    </w:p>
    <w:p>
      <w:r>
        <w:t>Ainsi, quand bien même le recourant remplirait toutes les conditions posées par la loi au prononcé d’une assignation territoriale, il ne dispose en aucun cas d’un droit à ce qu’elle soit prononcée à son encontre.</w:t>
      </w:r>
    </w:p>
    <w:p>
      <w:r>
        <w:t>Il s’ensuit que faute de droit, le recourant ne possédait pas la qualité pour recourir.</w:t>
      </w:r>
    </w:p>
    <w:p>
      <w:r>
        <w:t>C’est ainsi sans excès ni abus de leur pouvoir d’appréciation que l’OCPM puis le commissaire de police ont refusé de faire droit à ses demandes et à bon droit que le TAPI a déclaré ses recours irrecevables.</w:t>
      </w:r>
    </w:p>
    <w:p>
      <w:r>
        <w:t>Vu ce qui précède, il n’y a pas lieu d’examiner les griefs soulevés par le recourant dans son premier recours sur la qualification de décision du premier refus de l’OCPM. 7)</w:t>
      </w:r>
    </w:p>
    <w:p>
      <w:r>
        <w:t>Le recourant se plaint encore que l’OCPM ne lui aurait pas délivré d’attestation de séjour provisoire ni n’aurait pris les dispositions voulues pour régler les conditions de son séjour jusqu'à l'exécution de son renvoi ou de son expulsion.</w:t>
      </w:r>
    </w:p>
    <w:p>
      <w:r>
        <w:t>a. Ces prétentions ne figuraient pas dans les demandes initiales du recourant des 2 et 17 novembre 2020, étant observé qu’il avait été remis en liberté dans le cadre des mesures de contrainte le 4 septembre 2020 déjà.</w:t>
      </w:r>
    </w:p>
    <w:p>
      <w:r>
        <w:t>Elles ne figurent pas non plus formellement dans les conclusions de ses recours. Certes, le recourant y invoque l’art. 12B LaLEtr, mais en combinaison avec la demande d’assignation territoriale, à laquelle il a été vu qu’il n’a aucun droit.</w:t>
      </w:r>
    </w:p>
    <w:p>
      <w:r>
        <w:t>Or, comme les autres mesures de contrainte de la LEI, l’assignation territoriale ne poursuit que des objectifs de sécurité et d’ordre publics, ainsi que l’a justement relevé le TAPI.</w:t>
      </w:r>
    </w:p>
    <w:p>
      <w:r>
        <w:t>Le recourant ne saurait donc, en réclamant le prononcé d’une mesure de contrainte, prétendre exercer son droit d’être aidé et assisté et de recevoir les moyens indispensables pour mener une existence conforme à la dignité humaine, garanti par l’art. 12 Cst.).</w:t>
      </w:r>
    </w:p>
    <w:p>
      <w:r>
        <w:t>Il lui appartient, s’il s’y estime fondé, de faire valoir ses prétentions à l’assistance et aux conditions minimales d’existence devant les services sociaux compétents.</w:t>
      </w:r>
    </w:p>
    <w:p>
      <w:r>
        <w:t>b. À ce qui précède s’ajoute que l’art. 12D LaLEtr concerne les cas de renvoi ou d’expulsion impossibles.</w:t>
      </w:r>
    </w:p>
    <w:p>
      <w:r>
        <w:t>- 13/15 - A/3622/2020</w:t>
      </w:r>
    </w:p>
    <w:p>
      <w:r>
        <w:t>Or, en l’espèce, et quoi qu’en dise le recourant, il est établi qu’il possède la nationalité C______, en plus de la nationalité B______. Les autorités C______ ont en effet expliqué avoir procédé à son identification grâce à des données dactyloscopiques, de sorte que la reconnaissance apparaît sérieuse et scientifiquement fondée.</w:t>
      </w:r>
    </w:p>
    <w:p>
      <w:r>
        <w:t>Le recourant se plaint de la transmission orale de la demande, mais n’établit pas que l’expression diplomatique « note verbale » ne désignerait pas un document. S’agissant de comparer des données dactyloscopiques transmises à l’appui d’une demande, tout porte à croire que les autorités suisses se sont adressées par écrit à leurs homologues C______. Quoi qu’il en soit, une éventuelle informalité relative au vecteur de la demande serait sans effet.</w:t>
      </w:r>
    </w:p>
    <w:p>
      <w:r>
        <w:t>Par ailleurs, le SEM a confirmé en janvier que les vols vers la C______ avaient toujours lieu, et la situation ne s’est pas dégradée depuis lors.</w:t>
      </w:r>
    </w:p>
    <w:p>
      <w:r>
        <w:t>L’exécution de l’expulsion du recourant vers la C______ est donc possible, de sorte que l’art. 12B LaLEtr ne trouve pas application.</w:t>
      </w:r>
    </w:p>
    <w:p>
      <w:r>
        <w:t>La chambre de céans observera enfin que le recourant est détenu depuis décembre 2020, ce qui reporte l’exécution de son expulsion, et que sa subsistance est, dans le cadre de sa détention, actuellement assurée.</w:t>
      </w:r>
    </w:p>
    <w:p>
      <w:r>
        <w:t>Entièrement mal fondés, les recours seront rejetés. 8)</w:t>
      </w:r>
    </w:p>
    <w:p>
      <w:r>
        <w:t>Le recourant étant au bénéfice de l’assistance juridique, aucun émolument ne sera perçu,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