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ATA/506/2014 vom 1. Juli 2014</w:t>
      </w:r>
    </w:p>
    <w:p>
      <w:r>
        <w:t>GE Cour de justice, 2014-07-01, FR</w:t>
      </w:r>
    </w:p>
    <w:p>
      <w:r>
        <w:rPr>
          <w:b/>
        </w:rPr>
        <w:t xml:space="preserve">Quelle: </w:t>
      </w:r>
      <w:r>
        <w:t>https://mcp.opencaselaw.ch/entscheid/ge_gerichte_ATA_506_2014</w:t>
      </w:r>
    </w:p>
    <w:p>
      <w:r>
        <w:t>FR: GE_GERICHTE ATA/506/2014 du 1 juillet 2014</w:t>
      </w:r>
    </w:p>
    <w:p>
      <w:r>
        <w:t>IT: GE_GERICHTE ATA/506/2014 del 1 luglio 2014</w:t>
      </w:r>
    </w:p>
    <w:p>
      <w:pPr>
        <w:pStyle w:val="Heading2"/>
      </w:pPr>
      <w:r>
        <w:t>Regeste</w:t>
      </w:r>
    </w:p>
    <w:p>
      <w:r>
        <w:t>Résumé: La suspension provisoire d'un fonctionnaire cantonal est une décision incidente susceptible de recours aux conditions de la loi. En l'espèce, le recourant a rendu vraisemblable l'existence d'un préjudice irréparable. Recourant surpris par un agent de sécurité les bras chargés de nourriture et ayant déclaré être venu pour subtiliser les marchandises retrouvées en sa possession. Les faits sont graves et potentiellement susceptibles de conduire à la révocation du recourant. La décision de suspendre provisoirement l'intéressé sans son traitement pendant l'enquête administrative est adéquate et proportionnée au regard des faits de la cause. Recours rejeté.</w:t>
      </w:r>
    </w:p>
    <w:p>
      <w:pPr>
        <w:pStyle w:val="Heading2"/>
      </w:pPr>
      <w:r>
        <w:t>Erwägungen</w:t>
      </w:r>
    </w:p>
    <w:p>
      <w:r>
        <w:rPr>
          <w:b/>
        </w:rPr>
        <w:t>E. 9</w:t>
      </w:r>
    </w:p>
    <w:p>
      <w:r>
        <w:t>avril 2013 ; ATA/839/2012 du 18 décembre 2012 ; ATA/415/2012 du 3 juillet 2012 ; ATA/458/2011 du 26 juillet 2011). 3) a. En vertu de l’art. 57 let. c LPA, sont susceptibles d’un recours les décisions incidentes, si elles peuvent causer un préjudice irréparable ou si l'admission du recours peut conduire immédiatement à une décision finale qui permet d'éviter une procédure probatoire longue et coûteuse.</w:t>
      </w:r>
    </w:p>
    <w:p>
      <w:r>
        <w:t>Cette disposition légale a la même teneur que l’art. 93 al. 1 let. a et b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 ; 127 I 92 consid. 1c ; 126 I 97 consid. 1b).</w:t>
      </w:r>
    </w:p>
    <w:p>
      <w:r>
        <w:t>- 10/14 - A/1059/2014</w:t>
      </w:r>
    </w:p>
    <w:p>
      <w:r>
        <w:t>b. La chambre administrative a précisé à plusieurs reprises que l’art. 57 let. c LPA devait être interprété à la lumière de ces principes (ATA/338/2014 précité consid. 5 ; ATA/97/2014 du 18 février 2014 précité consid. 3 ; ATA/715/2013 du 29 octobre 2013 consid. 3 ; ATA/65/2012 du 31 janvier 2012).</w:t>
      </w:r>
    </w:p>
    <w:p>
      <w:r>
        <w:t>c. En l'espèce, le recourant conteste uniquement la suppression de son traitement, expliquant qu'elle lui cause un préjudice irréparable.</w:t>
      </w:r>
    </w:p>
    <w:p>
      <w:r>
        <w:t>Si le fait de ne plus recevoir de traitement constitue une baisse de revenus pouvant être importante, cela n'est toutefois pas suffisant pour retenir l'existence d'un préjudice irréparable. Il faut encore que l'intéressé rende vraisemblable un tel préjudice.</w:t>
      </w:r>
    </w:p>
    <w:p>
      <w:r>
        <w:t>Dans une jurisprudence récente (ATA/735/2013 précité), la chambre de céans a admis un préjudice irréparable pour un sergent téléphoniste suspendu sans traitement au motif qu'il « [ressortait] du dossier que la décision [était] susceptible de causer un préjudice irréparable ».</w:t>
      </w:r>
    </w:p>
    <w:p>
      <w:r>
        <w:t>En l'occurrence, le recourant a produit un certain nombre de pièces, dont un courrier de la CEMBRA MoneyBank du 9 mai 2014 rappelant une mensualité de retard d'un montant de CHF 1'642,80, des courriers du 16 mai 2014 du Groupe Mutuel Assurances faisant état de la suppression de diverses assurances complémentaires pour toute la famille au motif que les primes y relatives n'avaient pas été acquittées à temps et un courrier de l'agence immobilière K______ du 20 mai 2014 rappelant que les loyers d'avril et mai 2014 de CHF 1'665.- n'avaient pas été réglés.</w:t>
      </w:r>
    </w:p>
    <w:p>
      <w:r>
        <w:t>L'examen circonstancié de ces pièces permet de retenir que le recourant a rendu vraisemblable l'existence d'un préjudice irréparable.</w:t>
      </w:r>
    </w:p>
    <w:p>
      <w:r>
        <w:t>Ainsi et dans la continuité de l'arrêt susmentionné, le recours sera déclaré recevable. 4)</w:t>
      </w:r>
    </w:p>
    <w:p>
      <w:r>
        <w:t>Selon la jurisprudence, une suspension provisoire d’un fonctionnaire peut être justifiée soit par les besoins de l'enquête administrative, soit en tant qu'exécution anticipée à titre provisionnel, de la fin des rapports de service en raison d'une faute alléguée, de nature à rompre la confiance qu'implique l'exercice de la fonction de l'intéressé (ATA/735/2013 précité ; ATA/421/2008 du 26 août 2008 ; ATA/716/2005 du 25 octobre 2005 ; ATA/679/2002 du 12 novembre 2002 ; ATA/335/2000 du 23 mai 2000 ; ATA V. du 14 février 1990). Dans ce dernier cas, la mesure n'est justifiée que si trois conditions sont remplies :</w:t>
      </w:r>
    </w:p>
    <w:p>
      <w:r>
        <w:t>a. la faute reprochée à l'intéressé doit être de nature, a priori, à justifier une cessation immédiate de l'exercice de sa fonction ;</w:t>
      </w:r>
    </w:p>
    <w:p>
      <w:r>
        <w:t>- 11/14 - A/1059/2014</w:t>
      </w:r>
    </w:p>
    <w:p>
      <w:r>
        <w:t>b. la prévention de faute à l'encontre de l'intéressé doit être suffisante, même si, s'agissant d'une mesure provisionnelle prise précisément pendant la durée d'une enquête administrative ou pénale, une preuve absolue ne peut évidemment pas être exigée ;</w:t>
      </w:r>
    </w:p>
    <w:p>
      <w:r>
        <w:t>c. la suspension devra apparaître comme globalement proportionnée, compte tenu de la situation de l'intéressé et des conséquences de sa suspension, de la gravité de la faute qui lui est reprochée, de la plus ou moins grande certitude quant à sa culpabilité, ainsi que de l'intérêt de l'État à faire cesser immédiatement tant les rapports de service que, s'il y a lieu, ses propres prestations. 5)</w:t>
      </w:r>
    </w:p>
    <w:p>
      <w:r>
        <w:t>Sur la question de la suppression de traitement, l'intérêt de l'État à ne pas verser au recourant son traitement aussi longtemps que dure la procédure est essentiel, puisqu'il court le risque de ne pas pouvoir récupérer les montants versés, à supposer que ceux-ci l'aient été à tort (ATA/716/2005 précité ; ATA/107/2001 du 13 février 2001). 6)</w:t>
      </w:r>
    </w:p>
    <w:p>
      <w:r>
        <w:t>Le recourant allègue que sa suppression de traitement est injustifiée.</w:t>
      </w:r>
    </w:p>
    <w:p>
      <w:r>
        <w:t>En l'espèce, le recourant a été vu, sur son lieu de travail, le soir du 27 mars 2014 par M. E______, agent de sécurité, les bras chargés de nourriture aux alentours des cuisines. Il ressort du rapport dressé à cette occasion que le recourant a reconnu être venu pour subtiliser les marchandises retrouvées en sa possession. M. H______ a, au cours de son audition par l'enquêteur administratif le 19 mai 2014, confirmé cela. Ces éléments suffisent à retenir une prévention suffisante à l'encontre du recourant et ce quand bien même l'intéressé a, par la suite, contesté différents points du rapport.</w:t>
      </w:r>
    </w:p>
    <w:p>
      <w:r>
        <w:t>Le comportement du recourant, s’il est avéré à l’issue de l’enquête administrative, constitue un grave manquement à ses devoirs et est susceptible de justifier une cessation immédiate de l'exercice de sa fonction. 7)</w:t>
      </w:r>
    </w:p>
    <w:p>
      <w:r>
        <w:t>Les deux premières conditions retenues par la jurisprudence, et rappelées ci- dessus, étant réalisées, reste à déterminer si une mesure de suspension provisoire assortie d’une suspension de traitement respecte le principe de la proportionnalité garanti par l’art. 5 al. 2 de la Constitution fédérale de la Confédération suisse du 18 avril 1999 (Cst. - RS 101), par son principe, sa durée et son accessoire puisqu’elle est accompagnée d’une suspension du droit du recourant à percevoir son traitement. 8)</w:t>
      </w:r>
    </w:p>
    <w:p>
      <w:r>
        <w:t>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t>- 12/14 - A/1059/2014</w:t>
      </w:r>
    </w:p>
    <w:p>
      <w:r>
        <w:t>Traditionnellement, le principe de la proportionnalité se compose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précité). 9)</w:t>
      </w:r>
    </w:p>
    <w:p>
      <w:r>
        <w:t>En l'occurrence, les faits sont graves et potentiellement susceptibles de conduire à la révocation du recourant. En outre, il n'est pas certain que B______ puisse récupérer les salaires payés en cas de licenciement ultérieur. Enfin, l'enquête administrative semble à bout touchant dans la mesure où tous les différents protagonistes ont au moins été entendus une fois par l'enquêteur administratif, de sorte qu'il est envisageable qu'une décision soit rendue sous peu. La décision de suspendre provisoirement l’intéressé sans son traitement pendant cette période est adéquate et proportionnée au regard des faits de la cause. 10) Au vu de ce qui précède, le recours sera rejeté. Un émolument de procédure de CHF 500.- sera mis à la charge du recourant, qui succombe (art. 87 al. 1 LPA). B______ disposant d’un service juridique, il ne lui sera pas alloué d’indemnité de procédure (art. 87 al. 2 LPA ; ATA/441/2014 du 17 juin 2014 ; ATA/50/2013 du 29 janvier 2013 et arrêts cités).</w:t>
      </w:r>
    </w:p>
    <w:p>
      <w:r>
        <w:t>* * * * *</w:t>
      </w:r>
    </w:p>
    <w:p>
      <w:r>
        <w:t>- 13/14 - A/1059/2014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