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ATA/505/2021 vom 11. Mai 2021</w:t>
      </w:r>
    </w:p>
    <w:p>
      <w:r>
        <w:t>GE Cour de justice, 2021-05-11, FR</w:t>
      </w:r>
    </w:p>
    <w:p>
      <w:r>
        <w:rPr>
          <w:b/>
        </w:rPr>
        <w:t xml:space="preserve">Quelle: </w:t>
      </w:r>
      <w:r>
        <w:t>https://mcp.opencaselaw.ch/entscheid/ge_gerichte_ATA_505_2021</w:t>
      </w:r>
    </w:p>
    <w:p>
      <w:r>
        <w:t>FR: GE_GERICHTE ATA/505/2021 du 11 mai 2021</w:t>
      </w:r>
    </w:p>
    <w:p>
      <w:r>
        <w:t>IT: GE_GERICHTE ATA/505/2021 del 11 maggio 2021</w:t>
      </w:r>
    </w:p>
    <w:p>
      <w:pPr>
        <w:pStyle w:val="Heading2"/>
      </w:pPr>
      <w:r>
        <w:t>Regeste</w:t>
      </w:r>
    </w:p>
    <w:p>
      <w:r>
        <w:t>Résumé: Qualité de partie reconnue dans le cadre de l’instruction d’une plainte formée par des voisins qui se plaignent de nuisances sonores causées par l’exploitation des terrasses des établissements de boissons se situant juste en dessous ou à proximité immédiate de leur chambre à coucher. Le courrier de la Ville de Genève contre lequel ils font recours ne saurait en revanche être qualifié de décision, de sorte que le recours doit être déclaré irrecevable. Renvoi du dossier à la commune pour qu’elle procède à l’instruction de la plainte et rende une décision formelle sujette à recours.</w:t>
      </w:r>
    </w:p>
    <w:p>
      <w:pPr>
        <w:pStyle w:val="Heading2"/>
      </w:pPr>
      <w:r>
        <w:t>Erwägungen</w:t>
      </w:r>
    </w:p>
    <w:p>
      <w:r>
        <w:rPr>
          <w:b/>
        </w:rPr>
        <w:t>E. 25</w:t>
      </w:r>
    </w:p>
    <w:p>
      <w:r>
        <w:t>juillet 2020, dans le cadre de la présente procédure que dans le cadre de la procédure n° A/3558/2020 relative à leur recours contre l’autorisation d’exploiter une terrasse délivrée audit établissement. Toutefois, ces procédures, qui relèvent effectivement de la même problématique, ne concernent pas les mêmes parties. Dans le cas d’espèce, seuls la ville et les recourants sont parties au litige, tandis que dans l’autre affaire susmentionnée, l’exploitant de l’établissement dont l’autorisation d’exploiter une terrasse est contestée est également partie.</w:t>
      </w:r>
    </w:p>
    <w:p>
      <w:r>
        <w:t>Dès lors, la demande de jonction de la procédure sera rejetée. 2)</w:t>
      </w:r>
    </w:p>
    <w:p>
      <w:r>
        <w:t>La chambre administrative est l'autorité supérieure ordinaire de recours en matière administrative (art. 132 de la loi sur l'organisation judiciaire du</w:t>
      </w:r>
    </w:p>
    <w:p>
      <w:r>
        <w:rPr>
          <w:b/>
        </w:rPr>
        <w:t>E. 26</w:t>
      </w:r>
    </w:p>
    <w:p>
      <w:r>
        <w:t>septembre 2010 - LOJ - E 2 05). Selon l'art. 132 al. 2 LOJ, le recours est ouvert contre les décisions des autorités et juridictions administratives au sens des art. 4,</w:t>
      </w:r>
    </w:p>
    <w:p>
      <w:r>
        <w:t>- 11/20 - A/4017/2020 4A, 5, 6 al. 1 let. a et e, ainsi que l'art. 57 LPA. Sont réservées les exceptions prévues par la loi. 3)</w:t>
      </w:r>
    </w:p>
    <w:p>
      <w:r>
        <w:t>Se pose à titre préalable la question de savoir si le courrier de la ville du 19 novembre 2020 constitue une décision au sens de l'art. 4 LPA et, cas échéant, si les recourants disposent de la qualité pour recourir contre celui-ci. 4) a. Aux termes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En droit genevois, la notion de décision est calquée sur le droit fédéral, ce qui est également valable pour les cas limites, ou plus exactement pour les actes dont l'adoption n'ouvre pas de voie de recours. De manière générale, les communications, opinions, recommandations et renseignements ne déploient aucun effet juridique et ne sont pas assimilables à des décisions (arrêts du Tribunal fédéral 1C_593/2016 du 11 septembre 2017 consid. 2.2 ; 8C_220/2011 du 2 mars 2012 consid. 4.1.2 ; ATA/1024/2020 du 13 octobre 2020 consid. 3c). Ce n’est pas la forme de l’acte qui est déterminante, mais son contenu et ses effets (ATA/1313/2018 du 4 décembre 2018 consid. 3c et les références citées).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(ATA/664/2018 du 26 juin 2018 consid. 2b).</w:t>
      </w:r>
    </w:p>
    <w:p>
      <w:r>
        <w:t>Une décision tend à modifier une situation juridique préexistante.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(ATA/784/2018 du 24 juillet 2018 consid. 2d et les arrêts cités ; Jacques DUBEY/Jean-Baptiste ZUFFEREY, Droit administratif général, 2014, p. 320 n. 876).</w:t>
      </w:r>
    </w:p>
    <w:p>
      <w:r>
        <w:t>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(ATA/1024/2020 précité consid. 3d et les arrêts cités).</w:t>
      </w:r>
    </w:p>
    <w:p>
      <w:r>
        <w:t>- 12/20 - A/4017/2020</w:t>
      </w:r>
    </w:p>
    <w:p>
      <w:r>
        <w:t>Les décisions doivent en principe être désignées comme telles, motivées et signées, et indiquer les voies et délais de recours (art. 46 al. 1 LPA). Elles sont notifiées aux parties, le cas échéant à leur domicile élu auprès de leur mandataire, par écrit (art. 46 al. 2 phr. 1 LPA).</w:t>
      </w:r>
    </w:p>
    <w:p>
      <w:r>
        <w:t>b. L'art. 4A LPA, qui dispose que toute personne qui a un intérêt digne de protection peut exiger que l'autorité compétente pour des actes fondés sur le droit fédéral, cantonal ou communal et touchant à des droits ou des obligations s'abstienne d'actes illicites, cesse de les accomplir, ou les révoque (let. a), élimine les conséquences d'actes illicites (let. b) ou constate le caractère illicite de tels actes. L'autorité statue par décision (art. 4A al. 2 LPA).</w:t>
      </w:r>
    </w:p>
    <w:p>
      <w:r>
        <w:t>Le législateur a fait le choix de suivre le mécanisme impliquant une saisine préalable de l'autorité concernée, et non celui permettant de recourir directement contre l'acte matériel dénoncé (ATA/1520/2019 du 15 octobre 2019 consid. 2b). L'administré doit ainsi formuler ses prétentions auprès de l'autorité qui selon lui viole ses droits (Stéphane GRODECKI/Romain JORDAN, Code annoté de procédure administrative genevoise, 2017, p. 27 n. 99). 5) a. Ont qualité de partie les personnes dont les droits ou les obligations pourraient être touchés par la décision à prendre, ainsi que les autres personnes, organisations ou autorités qui disposent d'un moyen de droit contre cette décision (art. 7 LPA).</w:t>
      </w:r>
    </w:p>
    <w:p>
      <w:r>
        <w:t>b.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t>c.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(ATA/1123/2020 du 10 novembre 2020 consid. 3b et les références citées). L'exemple le plus évident concerne la partie à la procédure qui a obtenu le plein de ses conclusions au stade antérieur de la procédure, et n'est dès lors pas lésée par la décision ou le jugement de première instance (ATA/1352/2020 du 22 décembre 2020 consid. 3b).</w:t>
      </w:r>
    </w:p>
    <w:p>
      <w:r>
        <w:t>d. L'intérêt à obtenir un jugement favorable doit être personnel, direct, immédiat et actuel (ATA/1352/2020 précité consid. 3d ; ATA/1123/2020 précité consid. 3c).</w:t>
      </w:r>
    </w:p>
    <w:p>
      <w:r>
        <w:t>L'intérêt digne de protection consiste en l'utilité pratique que l'admission du recours apporterait au recourant, en lui évitant de subir un préjudice de nature économique, idéale, matérielle ou autre que la décision attaquée lui occasionnerait</w:t>
      </w:r>
    </w:p>
    <w:p>
      <w:r>
        <w:t>- 13/20 - A/4017/2020 (ATF 133 II 249 consid. 1.3.1 ; arrêt du Tribunal fédéral 1C_2/2010 du 23 mars 2010 consid. 4). L'existence d'un intérêt digne de protection présuppose que la situation de fait ou de droit du recourant puisse être influencée par l'annulation ou la modification de la décision attaquée, ce qu'il lui appartient d'établir (ATF 120 Ib 431 consid. 1 ; ATA/1352/2020 précité consid. 3c).</w:t>
      </w:r>
    </w:p>
    <w:p>
      <w:r>
        <w:t>e. Selon la jurisprudence, le recourant doit avoir un intérêt pratique à l'admission du recours, soit que cette admission soit propre à lui procurer un avantage, de nature économique, matérielle ou idéale (ATF 138 II 162 consid. 2.1). L'intérêt invoqué, qui n'est pas nécessairement un intérêt juridiquement protégé, mais qui peut être un intérêt de fait, doit se trouver, avec l'objet de la contestation, dans un rapport étroit, spécial et digne d'être pris en considération (ATF 143 II 512 consid. 5.1).</w:t>
      </w:r>
    </w:p>
    <w:p>
      <w:r>
        <w:t>f. La dénonciation est une procédure non contentieuse par laquelle n'importe quel administré peut attirer l'attention d'une autorité hiérarchiquement supérieure sur une situation de fait ou de droit qui justifierait à son avis une intervention de l'État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même pas de droit à ce que l'autorité prenne une décision au sujet de sa dénonciation (ATF 133 II 468 consid. 2 ; 135 II 145 consid. 6.1 ; ATA/1123/2020 précité consid. 4c et les références citées). La dénonciation à l'autorité de surveillance ne confère pas la qualité de partie et ne donne pas droit à obtenir une décision, ni celui d'être entendu, de consulter le dossier ou d'exiger des mesures d'instruction (Thierry TANQUEREL, Manuel de droit administratif, 2ème éd., 2018, n. 1448 p. 497).</w:t>
      </w:r>
    </w:p>
    <w:p>
      <w:r>
        <w:t>Par conséquent, dans une procédure non contentieuse, la seule qualité de plaignant ou de dénonciateur ne donne pas le droit de recourir contre la décision prise. Pour jouir de la qualité pour recourir, le plaignant ou le dénonciateur doit non seulement se trouver dans un rapport étroit et spécial avec la situation litigieuse, mais doit encore pouvoir invoquer un intérêt digne de protection à ce que l'autorité de surveillance intervienne (ATF 135 II 145 consid. 6.1 ; 133 II 468 consid. 2). Le Tribunal fédéral a précisé à différentes occasions que la question de savoir si un dénonciateur remplissait les conditions précitées et donc jouissait de la qualité de partie devait être résolue différemment selon les matières et les circonstances d'espèce. Afin d'opérer une délimitation raisonnable avec le « recours populaire », il reconnaît restrictivement la qualité de partie au dénonciateur, lorsque celui-ci pourrait sauvegarder ses intérêts d'une autre manière, notamment par le biais d'une procédure pénale ou civile. Il en va de même lorsque l'activité administrative s'en trouverait compliquée de manière excessive (ATF 139 II 279 consid. 2.3 et les références citées). En d'autres termes,</w:t>
      </w:r>
    </w:p>
    <w:p>
      <w:r>
        <w:t>- 14/20 - A/4017/2020 le dénonciateur ayant un intérêt digne de protection à l'issue d'une procédure a la qualité de partie si cette procédure est le seul moyen pour lui de voir protégé son intérêt digne de protection, direct et spécial (arrêt du Tribunal fédéral 5A_422/2020 du 25 novembre 2020 consid. 1.4.3.3). 6) a. La loi sur la restauration, le débit de boissons, l’hébergement et le divertissement du 19 mars 2015 (LRDBHD - I 2 22), entrée en vigueur le 1er janvier 2016, a pour but de régler les conditions d’exploitation des entreprises vouées à la restauration et/ou au débit de boissons à consommer sur place, à l’hébergement, ou encore au divertissement public (art. 1 al. 1 LRDBHD).</w:t>
      </w:r>
    </w:p>
    <w:p>
      <w:r>
        <w:t>Elle vise à assurer la cohabitation de ces activités avec les riverains, notamment par leur intégration harmonieuse dans le tissu urbain, et à développer la vie sociale et culturelle et sa diversité, dans le respect de l’ordre public, en particulier la tranquillité, la santé, la sécurité et la moralité publiques (art. 1 al. 2 LRDBHD).</w:t>
      </w:r>
    </w:p>
    <w:p>
      <w:r>
        <w:t>De plus, les dispositions en matière de construction, de sécurité, de protection de l’environnement, de tranquillité publique, d’utilisation du domaine public, de protection du public contre les niveaux sonores élevés et les rayons laser, de prostitution, de protection contre la fumée et l’alcool, d’âge d’admission pour des spectacles ou divertissements (protection des mineurs), de denrées alimentaires et d’objets usuels, d’hygiène, de santé, ainsi que de sécurité et/ou de conditions de travail prévues par d’autres lois ou règlements sont réservées. Leur application ressortit aux autorités compétentes (art. 1 al. 4 LRDBHD).</w:t>
      </w:r>
    </w:p>
    <w:p>
      <w:r>
        <w:t>b. En vertu de l’art. 24 LRDBHD, l’exploitant doit veiller au maintien de l’ordre dans son établissement, qui comprend cas échéant sa terrasse, et prendre toutes les mesures utiles à cette fin (al. 1). Il doit exploiter l’entreprise de manière à ne pas engendrer d’inconvénients pour le voisinage (al. 2). Si l’ordre est troublé ou menacé de l’être, que ce soit dans son établissement, sur sa terrasse, ou encore, s’il l’a constaté, dans ses environs immédiats, l’exploitant doit faire appel à la police (al. 3). En cas de constat de troubles à l’ordre public ou de nuisances réitérés, le département peut exiger du propriétaire ou de l’exploitant qu’il organise à ses frais un service d’ordre adéquat afin que le maintien de l’ordre soit assuré (al. 4).</w:t>
      </w:r>
    </w:p>
    <w:p>
      <w:r>
        <w:t>c. À teneur de l’art. 60 LRDBHD, le département est l’autorité compétente pour décider des mesures et sanctions relatives à l’application de la présente loi. Sont réservées les dispositions spéciales de la présente loi qui désignent d’autres autorités, de même que les mesures et sanctions prévues par d’autres lois et règlements qui relèvent notamment des domaines visés à l’art. 1 al. 4 de la loi (al. 1). Tout rapport établi par la police, ou par tout autre agent de la force publique habilité à constater les infractions à la LRDBHD, est transmis sans délai au département (al. 2).</w:t>
      </w:r>
    </w:p>
    <w:p>
      <w:r>
        <w:t>- 15/20 - A/4017/2020</w:t>
      </w:r>
    </w:p>
    <w:p>
      <w:r>
        <w:t>d. La commune du lieu de situation de l'entreprise est compétente pour autoriser l'exploitation des terrasses (art. 4 al. 2 LRDBHD et 4 al. 2 du règlement d'exécution de la LRDBHD du 28 octobre 2015 - RRDBHD - I 2 22.01).</w:t>
      </w:r>
    </w:p>
    <w:p>
      <w:r>
        <w:t>Les communes fixent les conditions d'exploitation propres à chaque terrasse, notamment les horaires, en tenant compte de la configuration des lieux, de la proximité et du type de voisinage, ainsi que de tout autre élément pertinent. L'horaire d'exploitation doit respecter les limites prévues par l'autorisation relative à l'entreprise, sans toutefois dépasser l'horaire maximal prévu par les art. 6 ou 7 al. 1 et 2 LRDBHD (art. 15 al. 1 LRDBHD). 7) a. La loi fédérale sur la protection de l’environnement du 7 octobre 1983 (loi sur la protection de l’environnement - LPE - RS 814.01) a notamment pour but de protéger les hommes des atteintes nuisibles ou incommodantes (art. 1 al. 1 LPE). Par atteintes, il faut comprendre notamment, selon l'art. 7 al. 1 LPE, les pollutions atmosphériques et le bruit qui sont dus à l'exploitation d'installations.</w:t>
      </w:r>
    </w:p>
    <w:p>
      <w:r>
        <w:t>b. L'ordonnance fédérale sur la protection contre le bruit du 15 décembre 1986 (OPB - RS 814.41) a pour but de protéger la population contre le bruit nuisible ou incommodant que produit l'exploitation d'installations nouvelles ou existantes (art. 1 al. 1 et 2 let. a OPB).</w:t>
      </w:r>
    </w:p>
    <w:p>
      <w:r>
        <w:t>c. La terrasse d’un établissement public est une installation fixe dont l’exploitation produit du bruit extérieur, notamment en raison des bruits générés par les clients (arrêt du Tribunal fédéral 1C_460/2007 consid. 2.1 et les arrêts cités ; ATA/1030/2020 du 13 octobre 2020 consid. 4b ; ATA/646/2014 du 19 août 2014 consid. 10). Elle est dès lors soumise aux règles du droit fédéral sur la protection contre le bruit (art. 2 al. 1 OPB) en relation avec l’art. 7 al. 7 LPE. Le Tribunal fédéral a d’ailleurs confirmé que les règles fédérales sur la limitation des émissions du bruit s’appliquaient aux établissements publics tels que cafés, restaurants, discothèques, un établissement public produisant généralement du bruit qui pouvait provenir de l’intérieur des locaux ou encore de l’extérieur par exemple d’une terrasse (ATF 130 II 32 consid. 2.1 et la jurisprudence citée ; arrêt du Tribunal fédéral 1A.109/2005 du 6 décembre 2005 consid. 3.2). 8) a. Dans un arrêt de 2018, le Tribunal fédéral a relevé que la procédure consistant en l’instruction, par le PCTN, d’une plainte d’un propriétaire en propriété par étages (ci-après : PPE) situé directement au-dessus d’un bar avec restauration contre cet établissement, était susceptible d’aboutir à une suspension, à un retrait ou à une modification de l’autorisation d’exploiter l’établissement en question en application de la LRDBHD. En cas de fermeture définitive ou momentanée du restaurant ou, le cas échéant, en cas de modification de ses horaires ou de ses modalités d’exploitation, les nuisances reprochées cesseraient ou diminueraient, du moins provisoirement. Le propriétaire, recourant, serait alors l’un des principaux bénéficiaires d’un tel changement. Sous cet angle, il pouvait</w:t>
      </w:r>
    </w:p>
    <w:p>
      <w:r>
        <w:t>- 16/20 - A/4017/2020 se prévaloir d’un intérêt particulier digne de protection dans le cadre de la procédure que le PCTN avait déclaré instruire contre le restaurant (arrêt du Tribunal fédéral 2C_214/2018 du 7 décembre 2018 consid. 4.7).</w:t>
      </w:r>
    </w:p>
    <w:p>
      <w:r>
        <w:t>Le Tribunal fédéral a par ailleurs relevé que la gêne subie par les voisins directs d'un bar, d'une discothèque ou d'un restaurant se caractérisait, en tout cas à Genève, par une multiplicité des compétences. Étaient susceptibles de s'appliquer des lois et règlements divers et plusieurs autorités distinctes étaient habilitées à prendre des mesures. Ces éléments pouvaient rendre la gestion des plaintes particulièrement complexe, notamment parce qu'ils induisaient des problèmes de délimitation de compétences et de coordination de procédures, comme l'avait constaté la commission externe d'évaluation des politiques publiques de la République et canton de Genève dans un rapport de 2012. Cette fragmentation de la matière créait un contexte propice au renvoi de responsabilités entre les acteurs, chacun pouvant être tenté d'estimer qu'il revenait à un autre d'agir. Un risque existait dès lors que le plaignant ne puisse en définitive pas sauvegarder ses intérêts légitimes de manière suffisante, ne sachant notamment pas à quelle autorité s'adresser (consid. 4.8.1). Il en découlait que le service cantonal, s'il considérait qu'une plainte ou une dénonciation déposée devant lui par un voisin directement touché par des immissions provenant de l'exploitation d'un établissement public devait être traitée par un autre service, devait la transmettre à celui-ci, le cas échéant après en avoir discuté au sein de la commission de coordination idoine. Il ne pouvait en revanche pas instruire une procédure contre un établissement public sur la base d'une telle plainte et, simultanément, refuser que la personne qui l'avait formée et qui avait un intérêt direct et particulier à la procédure y participe, en arguant que d'autres procédures, du ressort d'autorités différentes, étaient ou pouvaient également être ouvertes. Les particularités de la matière, fragmentée dans plusieurs lois et règlements qui se recoupaient partiellement, faisaient que la faculté théorique d'agir par d'autres biais ne permettait pas de dénier d'emblée la qualité de partie au voisin dénonciateur dans le cadre d'une procédure relevant de LRDBHD. Le fait d'exclure de la procédure un plaignant sur la base d'un tel motif s'accordait au demeurant assez mal avec le fait que la loi cantonale précitée visait, entre autres objectifs, à protéger l'intérêt des riverains et supposait, de toute manière, une coordination étroite entre les différentes autorités appelées à contrôler les établissements publics (consid. 4.8.2).</w:t>
      </w:r>
    </w:p>
    <w:p>
      <w:r>
        <w:t>Le Tribunal fédéral a ainsi considéré que le recourant jouissait d'un intérêt digne de protection dans le cadre de la procédure d'instruction de la plainte déposée contre l’établissement et menée par le service cantonal, et donc de la qualité de partie dans cette procédure (consid. 4.9).</w:t>
      </w:r>
    </w:p>
    <w:p>
      <w:r>
        <w:t>b. Dans un arrêt subséquent, le Tribunal fédéral a relevé que le recourant ‒ propriétaire par étages dans un immeuble abritant un café-restaurant ‒ avait choisi de manière délibérée la voie de la plainte, dans laquelle il avait obtenu la qualité</w:t>
      </w:r>
    </w:p>
    <w:p>
      <w:r>
        <w:t>- 17/20 - A/4017/2020 de partie, pour obtenir la révocation ultérieure de l’autorisation octroyée au restaurant, plutôt que celle du recours pour en contester la délivrance initiale. Le Tribunal fédéral a ajouté que la voie de la plainte pouvait effectivement conduire à une fermeture de l’établissement ou à une modification de son autorisation d'exploiter, s'il devait s'avérer qu’il provoquait des nuisances sonores et/ou olfactives excessives (2C_83/2020 du 14 septembre 2020 consid. 4.4).</w:t>
      </w:r>
    </w:p>
    <w:p>
      <w:r>
        <w:t>c. Dans arrêt récent, la chambre administrative a annulé la décision d’une commune autorisant un établissement public à exploiter une terrasse à la saison sur domaine privé au motif qu’une précédente autorisation demeurait en force, faute d'avoir été retirée ou dénoncée. Compte tenu de ces circonstances, elle n’a pas examiné les griefs de fond soulevés par les voisins, recourants, mais a renvoyé le dossier à la commune afin qu’elle les examine, notamment en application de l'art. 24 al. 2 LRDBHD relatif aux inconvénients pour le voisinage, en les traitant comme une plainte, laquelle impliquait nécessairement une instruction adéquate (ATA/1819/2019 du 17 décembre 2019 consid. 9). Avant de formuler leur recours contre la seconde autorisation d’exploiter une terrasse, les voisins s’étaient plaint auprès de la commune des nuisances sonores émanant de l'exploitation dudit établissement, en particulier de la terrasse de celui-ci. 9)</w:t>
      </w:r>
    </w:p>
    <w:p>
      <w:r>
        <w:t>En l’espèce, la question de savoir si le courrier de la ville du 19 novembre 2020 est effectivement une décision au sens de l’art. 4 LPA doit être résolue à l’aune de l’éventuelle qualité de parties des recourants dans le cadre de la « plainte » ou de la « dénonciation » qu’ils ont formée le 25 juillet 2020.</w:t>
      </w:r>
    </w:p>
    <w:p>
      <w:r>
        <w:t>À titre préalable, il sera relevé qu’il importe peu de savoir si leur courrier doit effectivement être qualifié de plainte ou de dénonciation. Si la chambre de céans a déjà eu l’occasion de distinguer, dans un litige portant sur la dénonciation d’un employeur par son employé auprès de l’office cantonal de l’inspection et des relations du travail (ci-après : OCIRT), le « plaignant », lequel dénonce auprès de l'autorité des agissements qui le touchent personnellement, du « dénonciateur » qui n'est au contraire pas personnellement lésé par les faits qu'il dénonce (ATA/1473/2017 du 14 novembre 2017 consid. 7), ce n’est pas la terminologie employée, mais bien les droits qui en découlent qui importent.</w:t>
      </w:r>
    </w:p>
    <w:p>
      <w:r>
        <w:t>Il ressort de la jurisprudence précitée que la qualité de partie a déjà été reconnue à l’égard du voisin se plaignant de nuisances excessives de la part d’un établissement public. Certes, l’admission de la qualité de partie ne saurait être reconnue automatiquement à tout voisin se plaignant de nuisances, sous peine, comme le relève l’autorité intimée, d’ouvrir la voie à d’innombrables procédures contentieuses. Comme susmentionné, afin d’opérer une délimitation raisonnable avec « l’action populaire », le Tribunal fédéral reconnaît restrictivement la qualité de partie au dénonciateur/plaignant si cette procédure est le seul moyen pour lui de voir protéger son intérêt digne de protection, direct et spécial.</w:t>
      </w:r>
    </w:p>
    <w:p>
      <w:r>
        <w:t>- 18/20 - A/4017/2020</w:t>
      </w:r>
    </w:p>
    <w:p>
      <w:r>
        <w:t>En l’occurrence, la LRDBHD, sur laquelle les recourants se sont notamment fondés pour former leur plainte, vise entre autres objectifs, à protéger la tranquillité des riverains (art. 1 al. 1 et 2 LRDBHD ; arrêt du Tribunal fédéral 2C_214/2018 précité consid. 4.8.3). La LPE et l’OPB, sur lesquelles se fondent également les recourants, ont également pour but de protéger la population contre le bruit nuisible ou incommodant (art. 1 al. 1 LPE ; art. 1 al. 1 OPB). Il est par ailleurs indéniable que les éventuelles mesures qui pourraient être prises par l’autorité intimée suite à l’instruction de la plainte (suspension, retrait, modification de l'autorisation d'exploiter les terrasses des établissements) influenceraient la situation des recourants, lesquels ont leurs chambres à coucher juste en dessus ou à proximité immédiate des terrasses litigieuses. Il ressort par ailleurs du dossier que les recourants ‒ et de manière plus générale les riverains de la rue L______ et du boulevard M______ ‒ multiplient depuis 2014 les actions pour faire cesser les nuisances sonores qu’ils estiment provenir des terrasses des établissements visés par la plainte, soit notamment des plaintes, des pétitions, des courriers et courriels auprès de tous les interlocuteurs potentiellement concernés, à savoir les exploitants, la ville, le canton de Genève, la police municipale, le SABRA, le PCTN, leurs propriétaires ou régies ainsi qu’à des politiciens ou politiciennes. Selon eux, aucune de ces démarches n’a abouti à un changement de la situation. À l’exception de « J______ » contre laquelle les recourants ont agi dans le cadre d’une autre procédure, il ne ressort pas du dossier ‒ et l’autorité intimée ne le prétend d’ailleurs pas ‒ que les recourants auraient pu agir contre les établissements concernés par une autre voie, soit notamment en recourant contre une quelconque décision rendue récemment, ceux-ci étant notamment au bénéfice d’autorisations d’exploiter leur terrasse depuis plusieurs années. La chambre de céans est ainsi d’avis que dans les circonstances particulières du cas d’espèce, les recourants disposent d’un intérêt digne de protection dans le cadre de la plainte qu’ils ont formée le 25 juillet 2020 et que la qualité de parties ‒ et les droits qui en découlent ‒ doit leur être reconnue dans la cadre de l’instruction de celle-ci.</w:t>
      </w:r>
    </w:p>
    <w:p>
      <w:r>
        <w:t>En revanche, force est de constater que le courrier du 19 novembre 2020 adressé par l’autorité intimée aux recourants ne peut être qualifié de décision au sens de l’art. 4 LPA. Contrairement à ce qu’allèguent les recourants, ledit courrier n’a pas mis fin de manière définitive à l’instruction de leur plainte. En effet, d’une part, l’autorité intimée n’a pas opposé un refus définitif aux mesures sollicitées, mais a indiqué qu’« en l’état » il ne pouvait pas y être répondu favorablement, arguant notamment le contexte sanitaire et la mise sur pied d’une commission d’arbitrage, laquelle devait permettre d’agir de manière « efficace et concertée » sur la problématique. D’autre part, même s’il est vrai que certains recourants ont été reçus à un entretien par des représentants de la ville, il ne peut être retenu que cette dernière aurait procédé à une instruction de la plainte, comme elle en avait pourtant l’obligation. Ce constat est confirmé par la teneur du courrier adressé le 22 décembre 2020 par le SEP à M. N______, dans lequel il était indiqué que l’instruction de la plainte auprès de son service ou du département de la sécurité et</w:t>
      </w:r>
    </w:p>
    <w:p>
      <w:r>
        <w:t>- 19/20 - A/4017/2020 des sports n’était en l’état pas en cours, mais qu’il y serait, cas échéant, associé. Il ne ressort au demeurant pas que les autres exploitants dont les établissements sont visés par la plainte auraient été informés de celle-ci et auraient pu faire valoir leur point de vue y relatif. Dans ces conditions, on ne saurait considérer que l’autorité intimée aurait rendu une décision. Les mêmes conclusions s’imposent sous l’angle de l’art. 4A LPA.</w:t>
      </w:r>
    </w:p>
    <w:p>
      <w:r>
        <w:t>Ainsi, en l’absence de décision au sens de l’art. 4 LPA, la chambre de céans devra déclarer le recours irrecevable. Le dossier sera retourné à l’autorité intimée pour qu’elle procède à l’instruction de la plainte formée par les recourants et rende une décision formelle sujette à recours. 10) Compte tenu des considérants qui précèdent, les actes d’instruction sollicités par les recourants, soit la production des enregistrements sonores effectués par O______ et un transport sur place dans l’appartement de l’une des recourantes, n’apparaissent pas nécessaire pour trancher le présent litige, de sorte qu’il sera renoncé à leur mise en œuvre (ATF 138 III 374 consid. 4.3.2 ; 131 I 153 consid. 3). 11) Au vu de l’issue du litige ainsi que des circonstances particulières du cas, aucun émolument ne sera mis à la charge des recourants et aucune indemnité de procédure ne leur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