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ATA/505/2016 vom 14. Juni 2016</w:t>
      </w:r>
    </w:p>
    <w:p>
      <w:r>
        <w:t>GE Cour de justice, 2016-06-14, FR</w:t>
      </w:r>
    </w:p>
    <w:p>
      <w:r>
        <w:rPr>
          <w:b/>
        </w:rPr>
        <w:t xml:space="preserve">Quelle: </w:t>
      </w:r>
      <w:r>
        <w:t>https://mcp.opencaselaw.ch/entscheid/ge_gerichte_ATA_505_2016</w:t>
      </w:r>
    </w:p>
    <w:p>
      <w:r>
        <w:t>FR: GE_GERICHTE ATA/505/2016 du 14 juin 2016</w:t>
      </w:r>
    </w:p>
    <w:p>
      <w:r>
        <w:t>IT: GE_GERICHTE ATA/505/2016 del 14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3</w:t>
      </w:r>
    </w:p>
    <w:p>
      <w:r>
        <w:t>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rPr>
          <w:b/>
        </w:rPr>
        <w:t>E. 4</w:t>
      </w:r>
    </w:p>
    <w:p>
      <w:r>
        <w:t>a. À teneur de la LEtr, le conjoint d’un ressortissant suisse a droit à l’octroi d’une autorisation de séjour et à la prolongation de sa durée de validité à condition de vivre en ménage commun avec lui ; une autorisation d’établissement doit lui être octroyée après un séjour légal ininterrompu de cinq ans (art. 42 al. 1 et al. 3 LEtr).</w:t>
      </w:r>
    </w:p>
    <w:p>
      <w:r>
        <w:t>b. En l’espèce, tant la juridiction intimée que l’autorité de première instance ont retenu à juste titre que la recourante et son époux n’avaient pas fait ménage commun pendant cinq ans.</w:t>
      </w:r>
    </w:p>
    <w:p>
      <w:r>
        <w:t>Cette conclusion s’impose au vu des indications données par la recourante dans le courrier qu’elle a adressé à l’OCPM le 29 juillet 2013 : « … Je ne suis pas séparée de mon mari depuis le mois de juin 2011, mais depuis avril ou mai 2012, (séparation non officialisée) juste avant qu’il ne parte en Italie et qu’il soit ensuite conduit en prison en Suisse ». De plus, l’OCPM avait adressé à l’époux de la recourante un courrier, le 6 janvier 2012. Ce dernier a été retourné à l’expéditeur avec la mention « le destinataire est introuvable à l’adresse indiquée ».</w:t>
      </w:r>
    </w:p>
    <w:p>
      <w:r>
        <w:t>Le fait que, ultérieurement et lorsqu’elle était conseillée par une avocate, la recourante ait affirmé que l’union conjugale avait duré quelques mois de plus est inapte à modifier cette constatation. En effet, de jurisprudence constante, en présence de déclarations contradictoires, la préférence doit en principe être accordée à celles que l’intéressée a données en premier lieu, alors qu’elle en</w:t>
      </w:r>
    </w:p>
    <w:p>
      <w:r>
        <w:t>- 6/11 - A/3119/2014 ignorait les conséquences juridiques. Les explications données à cet égard par la recourante, selon lesquelles les imprécisions du premier courrier étaient dues à sa rédaction par un tiers, n’emportent pas la conviction au vu des détails, précisions et indications ressortant du courrier daté du 29 juillet 2013 et signé par la recourante (arrêt du tribunal fédéral 9C_728/2013 du 16 janvier 2014 ; ATA/95/2016 du 2 février 2016).</w:t>
      </w:r>
    </w:p>
    <w:p>
      <w:r>
        <w:t>Au vu de ce qui précède, le recours devra être rejeté en ce qu’il conclut à la délivrance d’un permis d’établissement en application de l’art. 42 al. 1 et al. 3 LEtr.</w:t>
      </w:r>
    </w:p>
    <w:p>
      <w:r>
        <w:rPr>
          <w:b/>
        </w:rPr>
        <w:t>E. 5</w:t>
      </w:r>
    </w:p>
    <w:p>
      <w:r>
        <w:t>a. Après dissolution de la famille, le droit du conjoint à l’octroi d’une autorisation de séjour et à la prolongation de sa durée de validité subsiste lorsque l’union conjugale a duré au moins trois ans et que l’intégration est réussie (art. 50 al. 1 let. a LEtr), étant précisé que, selon la jurisprudence, ces deux conditions sont cumulatives (ATF 136 II 113 consid. 3.3.3 p. 119).</w:t>
      </w:r>
    </w:p>
    <w:p>
      <w:r>
        <w:t>b Le principe de l'intégration doit permettre aux étrangers dont le séjour est légal et durable de participer à la vie économique, sociale et culturelle de la Suisse (art. 4 al. 2 LEtr ; arrêts du Tribunal fédéral 2C_14/2014 du 27 août 2014 ; ATA/1239/2015 du 17 novembre 2015).</w:t>
      </w:r>
    </w:p>
    <w:p>
      <w:r>
        <w:t>Un étranger s'est bien intégré, au sens de l'art. 50 al. 1 let. a LEtr, notamment lorsqu'il respecte l'ordre juridique suisse ainsi que les valeurs de la Constitution fédérale de la Confédération suisse du 18 avril 1999 (Cst. - RS 101 ;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Le Tribunal fédéral a précisé que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2C_14/2014 du 27 août 2014 ; ATA/601/2015 du 9 juin 2015).</w:t>
      </w:r>
    </w:p>
    <w:p>
      <w:r>
        <w:t>Financièrement, la personne concernée doit, en règle générale, être indépendante, c’est-à-dire qu’elle subvienne à ses besoins, n'émarge pas à l'aide sociale et ne s'endette pas. Il n'y a en revanche pas d'intégration réussie lorsqu'elle n'exerce pas d'activité lucrative qui lui permette de couvrir ses besoins et qu'elle dépend des prestations sociales pendant une période relativement longue (ATA/1239/2015 du 17 novembre 2015 et les références citées).</w:t>
      </w:r>
    </w:p>
    <w:p>
      <w:r>
        <w:t>- 7/11 - A/3119/2014</w:t>
      </w:r>
    </w:p>
    <w:p>
      <w:r>
        <w:t>Dans l'examen de ces critères d'intégration, les autorités compétentes disposent d'un large pouvoir d'appréciation que la chambre administrative, comme le Tribunal fédéral, ne censure qu’avec retenue (arrêt du Tribunal fédéral 2C_777/2013 du 17 février 2014).</w:t>
      </w:r>
    </w:p>
    <w:p>
      <w:r>
        <w:t>c. En l’espèce, la recourante a été contrainte de demander l’assistance de l’Hospice général après avoir été victime d’un grave accident alors que son époux, incarcéré et séparé d’elle, ne pouvait lui porter assistance. Elle avait malgré tout trouvé un emploi temporaire qui n’a pas pu se concrétiser suite à une erreur administrative liée aux formulaires utilisés par l’employeur. Dans ces circonstances, le poids de l’absence d’indépendance financière de la recourante doit être relativisé.</w:t>
      </w:r>
    </w:p>
    <w:p>
      <w:r>
        <w:t>Du point de vue de l’intégration sociale, la recourante a produit un certain nombre d’attestations de personnes la connaissant et la fréquentant depuis plusieurs années. On doit toutefois aussi relever que, pour être entendue par la chambre administrative, l’intéressée a demandé à bénéficier des services d’un interprète. De plus, les documents pénaux figurant à la procédure ne laissent pas apparaître de condamnation pénale. Cela dit, elle ne démontre pas non plus une intégration exemplaire.</w:t>
      </w:r>
    </w:p>
    <w:p>
      <w:r>
        <w:t>Au vu de l’ensemble des circonstances rappelées ci-dessus et en tenant compte du pouvoir d’appréciation limité dont la chambre administrative dispose, l’appréciation faite par l’OCPM, et confirmée par le TAPI, ne prête pas le flanc à la critique.</w:t>
      </w:r>
    </w:p>
    <w:p>
      <w:r>
        <w:t>En conséquence, le refus du renouvellement de l’autorisation de séjour, en ce qu’il se fonde sur une intégration réussie de l’intéressée, doit être confirmé.</w:t>
      </w:r>
    </w:p>
    <w:p>
      <w:r>
        <w:rPr>
          <w:b/>
        </w:rPr>
        <w:t>E. 6</w:t>
      </w:r>
    </w:p>
    <w:p>
      <w:r>
        <w:t>a.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(ATA/1183/2015 du 3 novembre 2015, ainsi que la jurisprudence citée).</w:t>
      </w:r>
    </w:p>
    <w:p>
      <w:r>
        <w:t>L’art. 50 al. 1 let. b et al. 2 LEtr vise à régler les situations qui échappent aux dispositions de l’art. 50 al. 1 let. a LEtr, notamment lorsque l’intégration n’est pas suffisamment accomplie.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w:t>
      </w:r>
    </w:p>
    <w:p>
      <w:r>
        <w:t>- 8/11 - A/3119/2014 confère un droit à la poursuite du séjour en Suisse, contrairement à l’art. 30 al. 1 let. b LEtr (arrêt du Tribunal fédéral 2C_220/2014 du 4 juillet 2014 ainsi que les références citées).</w:t>
      </w:r>
    </w:p>
    <w:p>
      <w:r>
        <w:t>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(ATA/514/2014 du 1er juillet 2014 ainsi que les références citées).</w:t>
      </w:r>
    </w:p>
    <w:p>
      <w:r>
        <w:t>Selon la jurisprudence du Tribunal fédéral, l'énumération des cas de rigueur personnelle n'est pas exhaustive. Les autorités disposent d’une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(ATA/64/2013 du 6 février 2013 consid. 5b).</w:t>
      </w:r>
    </w:p>
    <w:p>
      <w:r>
        <w:t>b.</w:t>
      </w:r>
    </w:p>
    <w:p>
      <w:r>
        <w:t>En l’espèce, la recourante, née en 1978, est arrivée en Suisse en 2007. Elle a dès lors passé toute son enfance et une grande partie de sa vie d’adulte dans d’autres pays que la Suisse. Les problèmes de santé qu’elle a dû affronter, en particulier les conséquences de son accident de circulation ont certes été importants, mais apparaissent s’être estompés dès lors qu’elle indique être maintenant apte à travailler. Ses possibilités de réintégration dans son pays d’origine apparaissent non négligeables, dès lors qu’elle indique avoir une formation de danseuse et parler le russe, l’anglais et le français, et ce même si elle indique ne pas parler l’ukrainien, ce qui est surprenant pour une personne née et ayant grandi dans ce pays.</w:t>
      </w:r>
    </w:p>
    <w:p>
      <w:r>
        <w:t>Mme A______ ne se trouve en conséquence pas dans une situation lui permettant d’obtenir le renouvellement de son permis de séjour pour des raisons personnelles majeures, au sens de l’art. 50 al. 1 let. b LEtr.</w:t>
      </w:r>
    </w:p>
    <w:p>
      <w:r>
        <w:rPr>
          <w:b/>
        </w:rPr>
        <w:t>E. 7</w:t>
      </w:r>
    </w:p>
    <w:p>
      <w:r>
        <w:t>a. Selon l’art. 64 al. 1 LEtr, les autorités compétentes renvoient de Suisse tout étranger dont l’autorisation n’a pas été prolongée (let. c) en assortissant ce renvoi</w:t>
      </w:r>
    </w:p>
    <w:p>
      <w:r>
        <w:t>- 9/11 - A/3119/2014 d’un délai de départ raisonnable (al. 2). En vertu de cette disposition, la recourante, qui a vu le renouvellement de son autorisation de séjour refusé, doit être renvoyée de Suisse (ATA/182/2014 du 25 mars 2014).</w:t>
      </w:r>
    </w:p>
    <w:p>
      <w:r>
        <w:t>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(ATA/182/2014 du 25 mars 2014 ; ATA/244/2012 du 24 avril 2012 ; ATA/750/2011 du 6 décembre 2011 ; ATA/848/2010 du 30 novembre 2010).</w:t>
      </w:r>
    </w:p>
    <w:p>
      <w:r>
        <w:t>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En l’espèce, le renvoi de la recourante n’apparaît pas être impossible ou illicite. Ce renvoi est raisonnablement exigible pour les motifs ayant permis d’écarter l’existence d’un cas de rigueur.</w:t>
      </w:r>
    </w:p>
    <w:p>
      <w:r>
        <w:t>De plus, l’OCPM indique, sans être contredit, que le retour de l’intéressée est non seulement possible en Ukraine, mais aussi, moyennant certaines formalités complémentaires, en Crimée, malgré le statut actuel de cette péninsule.</w:t>
      </w:r>
    </w:p>
    <w:p>
      <w:r>
        <w:rPr>
          <w:b/>
        </w:rPr>
        <w:t>E. 8</w:t>
      </w:r>
    </w:p>
    <w:p>
      <w:r>
        <w:t>Au vu de ce qui précède, le recours sera rejeté et tant la décision initiale que le jugement du TAPI seront confirmés.</w:t>
      </w:r>
    </w:p>
    <w:p>
      <w:r>
        <w:t>La recourante plaidant au bénéfice de l’assistance juridique, aucun émolument ne sera mis à sa charge (art. 13 al. 1 du règlement sur les frais, émoluments et indemnités en procédure administrative du 30 juillet 1986 – RFPA – E 5 10.03) et, vu l’issue du litige, aucune indemnité de procédure ne lui sera allouée (art. 87 al. 2 LPA).</w:t>
      </w:r>
    </w:p>
    <w:p>
      <w:r>
        <w:t>* * * *</w:t>
      </w:r>
    </w:p>
    <w:p>
      <w:r>
        <w:t>- 10/11 - A/3119/2014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