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ATA/504/2014 vom 1. Juli 2014</w:t>
      </w:r>
    </w:p>
    <w:p>
      <w:r>
        <w:t>GE Cour de justice, 2014-07-01, FR</w:t>
      </w:r>
    </w:p>
    <w:p>
      <w:r>
        <w:rPr>
          <w:b/>
        </w:rPr>
        <w:t xml:space="preserve">Quelle: </w:t>
      </w:r>
      <w:r>
        <w:t>https://mcp.opencaselaw.ch/entscheid/ge_gerichte_ATA_504_2014</w:t>
      </w:r>
    </w:p>
    <w:p>
      <w:r>
        <w:t>FR: GE_GERICHTE ATA/504/2014 du 1 juillet 2014</w:t>
      </w:r>
    </w:p>
    <w:p>
      <w:r>
        <w:t>IT: GE_GERICHTE ATA/504/2014 del 1 luglio 2014</w:t>
      </w:r>
    </w:p>
    <w:p>
      <w:pPr>
        <w:pStyle w:val="Heading2"/>
      </w:pPr>
      <w:r>
        <w:t>Erwägungen</w:t>
      </w:r>
    </w:p>
    <w:p>
      <w:r>
        <w:rPr>
          <w:b/>
        </w:rPr>
        <w:t>E. 1</w:t>
      </w:r>
    </w:p>
    <w:p>
      <w:r>
        <w:t>a. La chambre administrative est l’autorité compétente pour connaître des recours contre les décisions prises par le département en application des dispositions de la loi générale relative au personnel de l’administration cantonale, du pouvoir judiciaire et des établissements publics médicaux du 4 décembre 1997 (LPAC - B 5 05) ou en application de la loi sur l’instruction publique du</w:t>
      </w:r>
    </w:p>
    <w:p>
      <w:r>
        <w:rPr>
          <w:b/>
        </w:rPr>
        <w:t>E. 6</w:t>
      </w:r>
    </w:p>
    <w:p>
      <w:r>
        <w:t>novembre 1940 (LIP - C 1 10) et de sa réglementation d’exécution (art. 132 de la loi sur l’organisation judiciaire du 26 septembre 2010 - LOJ - E 2 05).</w:t>
      </w:r>
    </w:p>
    <w:p>
      <w:r>
        <w:t>b. La décision d’ouverture d’une procédure de reclassement constitue une décision incidente au sens de l’art. 57 let. c de la loi sur la procédure administrative du 12 septembre 1985 (LPA - E 5 10), s’inscrivant dans le cadre de la procédure de licenciement d’un fonctionnaire instaurée par l’art. 21 LPAC (ATA/323/2014 ainsi que les arrêts cités). Le recours contre une décision incidente doit être interjeté dans un délai de 10 jours (art. 62 al. 1 let. b LPA).</w:t>
      </w:r>
    </w:p>
    <w:p>
      <w:r>
        <w:t>Le recours est recevable sous ces deux angles. 2.</w:t>
      </w:r>
    </w:p>
    <w:p>
      <w:r>
        <w:t>En vertu de l’art. 57 let. c LPA, une décision incidente est susceptible d’un recours, si elle peut causer un préjudice irréparable ou si l’admission du recours peut conduire immédiatement à une décision finale qui permet d’éviter une procédure probatoire longue et coûteuse.</w:t>
      </w:r>
    </w:p>
    <w:p>
      <w:r>
        <w:t>Cette disposition légale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une décision</w:t>
      </w:r>
    </w:p>
    <w:p>
      <w:r>
        <w:t>- 5/7 - A/1100/2014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IV 139 précité consid. 4 ; 131 I 57 consid. 1 ; 129 III 107 consid. 1.2.1 ; 127 I 92 consid. 1c ; 126 I 97 consid. 1b).</w:t>
      </w:r>
    </w:p>
    <w:p>
      <w:r>
        <w:t>La chambre administrative a précisé à plusieurs reprises que l’art 57 let. c LPA devait être interprété à la lumière de ces principes (ATA/98/2014 du 18 février 2014 consid. 3 ; ATA/715/2013 du 29 octobre 2013 consid. 3 ; ATA/65/2012 du 31 janvier 2012 ; ATA/365/2010 du 1er octobre 2010 consid. 3b).</w:t>
      </w:r>
    </w:p>
    <w:p>
      <w:r>
        <w:t>3.</w:t>
      </w:r>
    </w:p>
    <w:p>
      <w:r>
        <w:t>Le préjudice irréparable suppose que le recourant ait un intérêt digne de protection à ce que la décision attaquée soit immédiatement annulée ou modifiée, comme un intérêt économique ou un intérêt tiré du principe de l’économie de la procédure (ATF 135 II 30 ; 134 II 137 ; 127 II 132 consid. 2a p. 126 ; 126 V 244 consid. 2c p. 247 ss ; 125 II 613 consid. 2a p. 619 ss ; Thierry TANQUEREL, Manuel de droit administratif, 2011, p. 287 n. 837 ; Pierre MOOR/ Etienne POLTIER, Droit administratif, vol. 2, 3ème éd., 2011, p. 714 n. 2.6.3.2 ; Bernard CORBOZ, Le recours immédiat contre une décision incidente, SJ 1991, p. 628). 4.</w:t>
      </w:r>
    </w:p>
    <w:p>
      <w:r>
        <w:t>L’art. 21 al. 3 LPAC impose à l’État en tant qu’employeur de procéder à une tentative de reclassement d’un fonctionnaire avant de lui notifier la décision de le licencier pour motif fondé. Si la décision d’ouvrir une procédure de reclassement constitue un signal, qu’après l’entretien de service au sens de l’art. 44 RPAC au cours duquel le fonctionnaire visé a pu exercer son droit d’être entendu, la procédure de licenciement est susceptible d’aller de l’avant, une telle décision ne lui cause aucun dommage irréparable, dès lors que l’objectif d’une telle procédure, dans l’hypothèse où le reclassement aboutirait, est d’éviter ou d’atténuer les effets de la décision de licencier envisagée (ATA/98/2014 précité consid. 10 ; ATA/825/2013 du 17 décembre 2013 consid. 8 ; ATA/293/2013 du</w:t>
      </w:r>
    </w:p>
    <w:p>
      <w:r>
        <w:rPr>
          <w:b/>
        </w:rPr>
        <w:t>E. 7</w:t>
      </w:r>
    </w:p>
    <w:p>
      <w:r>
        <w:t>La recourante, qui succombe, verra mis à sa charge un émolument de CHF 750.-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