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ATA/503/2018 vom 23. Mai 2018</w:t>
      </w:r>
    </w:p>
    <w:p>
      <w:r>
        <w:t>GE Cour de justice, 2018-05-23, FR</w:t>
      </w:r>
    </w:p>
    <w:p>
      <w:r>
        <w:rPr>
          <w:b/>
        </w:rPr>
        <w:t xml:space="preserve">Quelle: </w:t>
      </w:r>
      <w:r>
        <w:t>https://mcp.opencaselaw.ch/entscheid/ge_gerichte_ATA_503_2018</w:t>
      </w:r>
    </w:p>
    <w:p>
      <w:r>
        <w:t>FR: GE_GERICHTE ATA/503/2018 du 23 mai 2018</w:t>
      </w:r>
    </w:p>
    <w:p>
      <w:r>
        <w:t>IT: GE_GERICHTE ATA/503/2018 del 23 maggio 2018</w:t>
      </w:r>
    </w:p>
    <w:p>
      <w:pPr>
        <w:pStyle w:val="Heading2"/>
      </w:pPr>
      <w:r>
        <w:t>Volltext</w:t>
      </w:r>
    </w:p>
    <w:p>
      <w:r>
        <w:t>RÉPUBLIQUE ET</w:t>
      </w:r>
    </w:p>
    <w:p>
      <w:r>
        <w:t>CANTON DE GENÈVE POUVOIR JUDICIAIRE A/1304/2018-FPUBL ATA/503/2018</w:t>
      </w:r>
    </w:p>
    <w:p>
      <w:r>
        <w:t>COUR DE JUSTICE Chambre administrative Décision du 23 mai 2018 sur effet suspensif</w:t>
      </w:r>
    </w:p>
    <w:p>
      <w:r>
        <w:t>dans la cause</w:t>
      </w:r>
    </w:p>
    <w:p>
      <w:r>
        <w:t>Monsieur A_____ représenté par Me Daniel Meyer, avocat contre DÉPARTEMENT DE L'INSTRUCTION PUBLIQUE, DE LA CULTURE ET DU SPORT</w:t>
      </w:r>
    </w:p>
    <w:p>
      <w:r>
        <w:t>- 2/5 - A/1304/2018</w:t>
      </w:r>
    </w:p>
    <w:p>
      <w:r>
        <w:t>Vu, en fait, la décision du département de l'instruction publique, de la culture et du sport (ci-après : DIP) du 19 mars 2018, prononçant à l’encontre de Monsieur A______ une réduction du traitement de la classe 16 annuité 22 à la classe 16 annuité 14, dès le 1er avril 2018, la décision étant exécutoire nonobstant recours ;</w:t>
      </w:r>
    </w:p>
    <w:p>
      <w:r>
        <w:t>que le DIP a fait état d’incidents récurrents rencontrés depuis 2009 par M. A______ – chargé d’enseignement en éducation physique depuis le 1er septembre 1982 et enseignant à l’école primaire B______ depuis dix ans –, comprenant une attitude inadéquate avec les élèves, notamment dans le ton employé à leur encontre ou des gestes brusques envers ceux-ci et le non-respect des horaires ;</w:t>
      </w:r>
    </w:p>
    <w:p>
      <w:r>
        <w:t>qu’ainsi, M. A______ a fait l’objet d’un avertissement en 2009 en raison de son attitude agressive et violente envers certains élèves, d’un blâme en 2010 pour manque d’anticipation dans l’organisation des changements d’horaires et d’un ultime avertissement en 2011 pour un geste inadéquat envers un élève ;</w:t>
      </w:r>
    </w:p>
    <w:p>
      <w:r>
        <w:t>que le 23 mars 2017, à la suite d’un retard des cars devant transporter les élèves à la « sortie neige » organisée par M. A______, il avait adressé un courriel au conseiller administratif en charge de l’école sur un ton irrespectueux ; les 10 et 11 avril 2017, il avait dit à un élève qui s’était blessé au cours de gym « arrête de chialer » et à un autre, qui avait laissé tomber un ballon sur les lunettes de l’enseignant, « quel con celui-là » ; interpellé sur ces propos, M. A______ a indiqué qu’il avait dit « arrête de pleurnicher » et « quel con » en parlant de lui-même ; enfin, le 24 mai 2017, il aurait dit à une élève qu’elle méritait une gifle ;</w:t>
      </w:r>
    </w:p>
    <w:p>
      <w:r>
        <w:t>vu le recours interjeté le 19 avril 2018 devant la chambre de céans par M. A______ contre la décision précitée, dont il demande l’annulation ;</w:t>
      </w:r>
    </w:p>
    <w:p>
      <w:r>
        <w:t>qu’il requiert, à titre préalable, l’effet suspensif, exposant que la diminution de son salaire ne saurait être de nature à sauvegarder le bon fonctionnement de l’administration ou la confiance placée par la collectivité en lui, alors qu’elle constitue une mesure grave portant atteinte à son patrimoine, dès lors qu’il se trouverait en difficulté pour faire face à ses dépenses et que la mesure est de nature à léser ses intérêts financiers au regard de l’approche de la retraite ;</w:t>
      </w:r>
    </w:p>
    <w:p>
      <w:r>
        <w:t>qu’il a exposé avoir des charges incompressibles de CHF 8'000.-, comportant ses frais de déplacement et ses frais médicaux, et a produit des pièces établissant une charge fiscale mensualisée de CHF 1'447.- (CHF 1'736.- x 10 : 12) pour l’ICC et de CHF 192.- (CHF 2'303.- : 12) pour l’IFD, sa prime d’assurance-maladie obligatoire et complémentaire de CHF 995.- et des frais de logement en France de CHF 584.- ;</w:t>
      </w:r>
    </w:p>
    <w:p>
      <w:r>
        <w:t>que son salaire de mars 2018 s’est élevé brut à CHF 9'240.- et net à CHF 8'003.20.- ;</w:t>
      </w:r>
    </w:p>
    <w:p>
      <w:r>
        <w:t>- 3/5 - A/1304/2018</w:t>
      </w:r>
    </w:p>
    <w:p>
      <w:r>
        <w:t>que le DIP s’est opposé à la restitution de l’effet suspensif, dont l’octroi reviendrait à accorder au recourant ce qu’il conteste au fond, à savoir l’annulation de la réduction de salaire de CHF 547.05 brut par mois ; que les manquements répétés du recourant ne permettaient pas de retenir que la sanction prononcée devrait, sur effet suspensif, céder le pas à l’intérêt privé du recourant à conserver l’entier de son salaire ;</w:t>
      </w:r>
    </w:p>
    <w:p>
      <w:r>
        <w:t>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 ATA/1110/2015 du 16 octobre 2015 consid. 3)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- 4/5 - A/1304/2018</w:t>
      </w:r>
    </w:p>
    <w:p>
      <w:r>
        <w:t>que la chambre de céans dispose dans l’octroi de mesures provisionnelles d'un large pouvoir d'appréciation (ibidem) ;</w:t>
      </w:r>
    </w:p>
    <w:p>
      <w:r>
        <w:t>qu’en l’espèce, il n’est pas rendu vraisemblable que la réduction du traitement expose le recourant à un dommage difficile à réparer ;</w:t>
      </w:r>
    </w:p>
    <w:p>
      <w:r>
        <w:t>qu’en effet, au vu des pièces produites, ses charges se montent à environ CHF 4'400.- par mois (CHF 1'447.- ICC + CHF 192.- IFD + CHF 995.- prime d’assurance-maladie + CHF 584.- frais de logement + CHF 1'200.- minimum vital de base), auquel il convient d’ajouter ses frais médicaux et de déplacement, dont le montant n’est cependant pas rendu vraisemblable ;</w:t>
      </w:r>
    </w:p>
    <w:p>
      <w:r>
        <w:t>que toutefois, même en retenant un montant généreux de CHF 1'000.- par mois pour ces deux dernières dépenses, la totalité des charges mensuelles du recourant d’environ CHF 5'400.- demeure inférieure à son salaire réduit pouvant être estimé, compte tenu des charges sociales, à environ CHF 7'300.- par mois ;</w:t>
      </w:r>
    </w:p>
    <w:p>
      <w:r>
        <w:t>qu’en outre, si le recourant devait obtenir gain de cause sur le fond, son traitement, y compris ses cotisations au second pilier, serait rétabli, de sorte qu’il ne serait pas prétérité dans ses prétentions de prévoyance ;</w:t>
      </w:r>
    </w:p>
    <w:p>
      <w:r>
        <w:t>qu’inversement, le recourant n’apporte pas d’éléments permettant de rendre vraisemblable qu’il serait, si l’effet suspensif était restitué et qu’il succombait dans son recours, en mesure de rembourser les montants ainsi dus à l’État de Genève ;</w:t>
      </w:r>
    </w:p>
    <w:p>
      <w:r>
        <w:t>qu’au vu de ce qui précède, il n’apparaît pas que l’intérêt privé du recourant à obtenir la restitution de l’effet suspensif, respectivement des mesures provisionnelles, l’emporte sur l’intérêt public à l’exécution immédiate de la décision querellée ;</w:t>
      </w:r>
    </w:p>
    <w:p>
      <w:r>
        <w:t>que la requête sera, partant, rejetée ;</w:t>
      </w:r>
    </w:p>
    <w:p>
      <w:r>
        <w:t>qu’enfin, il sera statué sur les frais de la présente décision avec la décision au fond ;</w:t>
      </w:r>
    </w:p>
    <w:p>
      <w:r>
        <w:t>vu l’art. 9 al. 1 du règlement de la chambre administrative du 26 septembre 2017 ;</w:t>
      </w:r>
    </w:p>
    <w:p>
      <w:r>
        <w:t>LA CHAMBRE ADMINISTRATIVE refuse de restituer l’effet suspensif au recours de Monsieur A______ ; réserve le sort des frais de la présente décision jusqu’à droit jugé au fond ; dit que, conformément aux art. 82 ss de la loi fédérale sur le Tribunal fédéral du 17 juin 2005 (LTF - RS 173.110), la présente décision peut être portée dans les trente jours qui suivent sa notification par-devant le Tribunal fédéral ;</w:t>
      </w:r>
    </w:p>
    <w:p>
      <w:r>
        <w:t>- 5/5 - A/1304/2018 -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Daniel Meyer, avocat du recourant, ainsi qu'au département de l'instruction publique, de la culture et du sport.</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