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ATA/503/2013 vom 13. August 2013</w:t>
      </w:r>
    </w:p>
    <w:p>
      <w:r>
        <w:t>GE Cour de justice, 2013-08-13, FR</w:t>
      </w:r>
    </w:p>
    <w:p>
      <w:r>
        <w:rPr>
          <w:b/>
        </w:rPr>
        <w:t xml:space="preserve">Quelle: </w:t>
      </w:r>
      <w:r>
        <w:t>https://mcp.opencaselaw.ch/entscheid/ge_gerichte_ATA_503_2013</w:t>
      </w:r>
    </w:p>
    <w:p>
      <w:r>
        <w:t>FR: GE_GERICHTE ATA/503/2013 du 13 août 2013</w:t>
      </w:r>
    </w:p>
    <w:p>
      <w:r>
        <w:t>IT: GE_GERICHTE ATA/503/2013 del 13 agosto 2013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 2 juin 2013, M. X______ a recouru auprès de la chambre administrative de la Cour de justice (ci-après : la chambre administrative) contre la décision précitée en alléguant avoir été domicilié au Royaume Uni sans discontinuer de 2005 à 2012. Il demandait à surseoir à la décision de taxation du 1er mai 2013.</w:t>
      </w:r>
    </w:p>
    <w:p>
      <w:r>
        <w:rPr>
          <w:b/>
        </w:rPr>
        <w:t>E. 3</w:t>
      </w:r>
    </w:p>
    <w:p>
      <w:r>
        <w:t>A réception de ce recours, la chambre administrative a, par courrier du 3 juin 2013 envoyé à l’adresse mentionnée par l’intéressé dans son recours à Genève, invité M. X______ à s’acquitter d’une avance de frais de CHF 250.- d’ici le 3 juillet 2013.</w:t>
      </w:r>
    </w:p>
    <w:p>
      <w:r>
        <w:t>Aucun paiement n’ayant été effectué dans ce délai, le juge délégué a expédié par pli recommandé le 15 juillet 2013 à M. X______ un rappel recommandé l’invitant à s’acquitter de ce montant d’ici le 30 juillet 2013 faute de quoi son recours serait déclaré irrecevable. Ce recommandé a été retiré le 16 juillet 2013 selon le suivi des envois, consultable sur le site de la Poste (www.post.ch/EasyTrack).</w:t>
      </w:r>
    </w:p>
    <w:p>
      <w:r>
        <w:rPr>
          <w:b/>
        </w:rPr>
        <w:t>E. 4</w:t>
      </w:r>
    </w:p>
    <w:p>
      <w:r>
        <w:t>Malgré cela et à ce jour, M. X______ ne s’est pas acquitté de la somme de CHF 250.- qui lui était réclamée.</w:t>
      </w:r>
    </w:p>
    <w:p>
      <w:r>
        <w:rPr>
          <w:b/>
        </w:rPr>
        <w:t>E. 5</w:t>
      </w:r>
    </w:p>
    <w:p>
      <w:r>
        <w:t>Au vu de cette issue et conformément à sa pratique (ATA/499/2013 du 9 août 2013), la chambre administrative renoncera à percevoir un émolument.</w:t>
      </w:r>
    </w:p>
    <w:p>
      <w:r>
        <w:t>LA CHAMBRE ADMINISTRATIVE déclare irrecevable le recours interjeté le 3 juin 2013 par Monsieur X______ contre la décision du 31 mai 2013 prise par service de la taxe d'exemption de l'obligation de servir ; dit qu'il n’est pas perçu d’émolument, ni alloué d’indemnité de procédure ; dit que, conformément aux art. 82 ss de la loi fédérale sur le Tribunal fédéral du 17 juin 2005 (LTF - RS 173.110), la présente décision peut être portée dans les trente jours qui suivent sa notification par-devant le Tribunal fédéral, par la voie du recours en matière de droit public ; le mémoire de recours doit indiquer les conclusions, motifs et moyens de preuve et porter la signature du recourant ou de son mandataire ; il doit être adressé au Tribunal fédéral, 1000 Lausanne 14, par voie postale ou par voie électronique aux</w:t>
      </w:r>
    </w:p>
    <w:p>
      <w:r>
        <w:t>- 3/3 - A/1765/2013 conditions de l’art. 42 LTF. La présente décision et les pièces en possession du recourant, invoquées comme moyens de preuve, doivent être joints à l’envoi ; communique la présente décision, en copie, à Monsieur X______, au service de la taxe d'exemption de l'obligation de servir, ainsi qu’à l’administration fédérale de contributions.</w:t>
      </w:r>
    </w:p>
    <w:p>
      <w:r>
        <w:t>Au nom de la chambre administrative : la greffière :</w:t>
      </w:r>
    </w:p>
    <w:p>
      <w:r>
        <w:t>Christine Ravier</w:t>
      </w:r>
    </w:p>
    <w:p>
      <w:r>
        <w:t>le juge délégué :</w:t>
      </w:r>
    </w:p>
    <w:p>
      <w:r>
        <w:t>Eliane Hurni</w:t>
      </w:r>
    </w:p>
    <w:p>
      <w:r>
        <w:t>Copie conforme de cette décision a été communiquée aux parties.</w:t>
      </w:r>
    </w:p>
    <w:p>
      <w:r>
        <w:t>Genève, le</w:t>
      </w:r>
    </w:p>
    <w:p>
      <w:r>
        <w:t>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