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ATA/503/2009 vom 6. Oktober 2009</w:t>
      </w:r>
    </w:p>
    <w:p>
      <w:r>
        <w:t>GE Cour de justice, 2009-10-06, FR</w:t>
      </w:r>
    </w:p>
    <w:p>
      <w:r>
        <w:rPr>
          <w:b/>
        </w:rPr>
        <w:t xml:space="preserve">Quelle: </w:t>
      </w:r>
      <w:r>
        <w:t>https://mcp.opencaselaw.ch/entscheid/ge_gerichte_ATA_503_2009</w:t>
      </w:r>
    </w:p>
    <w:p>
      <w:r>
        <w:t>FR: GE_GERICHTE ATA/503/2009 du 6 octobre 2009</w:t>
      </w:r>
    </w:p>
    <w:p>
      <w:r>
        <w:t>IT: GE_GERICHTE ATA/503/2009 del 6 ottobre 2009</w:t>
      </w:r>
    </w:p>
    <w:p>
      <w:pPr>
        <w:pStyle w:val="Heading2"/>
      </w:pPr>
      <w:r>
        <w:t>Regeste</w:t>
      </w:r>
    </w:p>
    <w:p>
      <w:r>
        <w:t>Résumé: L'abandon de créance fait en faveur du recourant contribuable par la banque constitue en l'espèce un revenu car il provient d'une remise de dette, et doit être en conséquence imposé.</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al.1 let. a de la loi sur la procédure administrative du 12 septembre 1985 - LPA - E 5 10).</w:t>
      </w:r>
    </w:p>
    <w:p>
      <w:r>
        <w:rPr>
          <w:b/>
        </w:rPr>
        <w:t>E. 2</w:t>
      </w:r>
    </w:p>
    <w:p>
      <w:r>
        <w:t>a. Selon l’art. 68 LPA, le recourant peut invoquer des motifs, des faits et des moyens de preuves nouveaux qui ne l'ont pas été dans les précédentes procédures, sauf exception prévue par la loi. A contrario, cette disposition ne permet pas au recourant de prendre des conclusions qui n’auraient pas été formées devant l’autorité de première instance (ATA/30/2009 du 20 janvier 2009).</w:t>
      </w:r>
    </w:p>
    <w:p>
      <w:r>
        <w:t>b. Si un recourant est libre de contester tout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w:t>
      </w:r>
    </w:p>
    <w:p>
      <w:r>
        <w:t>- 7/11 - A/1436/2008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(ATA/30/2009 du 20 janvier 2009 ; ATA/387/2008 du 29 juillet 2008 ; ATA/168/2008 du 8 avril 2008 ; B. BOVAY, Procédure administrative, Berne 2000, p. 390/391).</w:t>
      </w:r>
    </w:p>
    <w:p>
      <w:r>
        <w:t>En l'espèce, l'intéressé a conclu, pour la première fois devant le tribunal de céans, à ce que la maison sise à J______ ne fasse pas partie de sa fortune et que le prêt de Mme B______ à l'Etude de son mari ne soit pas intégré à l'actif du patrimoine des contribuables. Ces conclusions seront écartées car elles n'ont pas été formulées devant l'instance inférieure.</w:t>
      </w:r>
    </w:p>
    <w:p>
      <w:r>
        <w:rPr>
          <w:b/>
        </w:rPr>
        <w:t>E. 3</w:t>
      </w:r>
    </w:p>
    <w:p>
      <w:r>
        <w:t>Le recourant a également requis une comparution personnelle et l'audition de Me M______.</w:t>
      </w:r>
    </w:p>
    <w:p>
      <w:r>
        <w:t>Le droit d'être entendu, tel qu'il est garanti par l'art. 29 al. 2 de la Constitution fédérale de la Confédération suisse du 18 avril 1999 (Cst. - RS 101),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III 576 consid. 2c p. 578 s. ; 127 V 431 consid. 3a p. 436 ; 124 II 132 consid. 2b p. 137 et la jurisprudence citée ; Arrêt du Tribunal fédéral 2C_669/2008 du 8 décembre 2008, consid. 5). Cela n’implique pas une audition personnelle de l’intéressé, celui-ci devant simplement disposer d’une occasion de se déterminer sur les éléments propres à influer sur l’issue de la cause (Arrêt du Tribunal fédéral 1P.651/2002 du 10 février 2002 consid. 4.3 et les arrêts cités ; ATA/395/2008 du 29 juillet 2007). Le principe de la libre appréciation des preuves, par lequel le juge apprécie librement les preuves, sans être lié par des règles formelles, en procédant à une appréciation complète et rigoureuse des pièces, s’applique également en procédure administrative. Dès lors, le juge doit examiner de manière objective tous les moyens de preuve, qu'elle qu'en soit la provenance, puis décider si la documentation mise à sa disposition permet de porter un jugement valable sur le droit litigieux (ATA/630/2008 du 16 décembre 2008 et les références citées).</w:t>
      </w:r>
    </w:p>
    <w:p>
      <w:r>
        <w:t>Dans le cas d'espèce, le tribunal de céans renoncera à la comparution personnelle du contribuable et à l'audition de Me M______, les pièces versées à la procédure suffisant à établir les éléments factuels pertinents pour répondre aux questions juridiques posées par le présent litige. De plus, à ce stade de la procédure, le contribuable a eu amplement l'occasion de s'exprimer, lors</w:t>
      </w:r>
    </w:p>
    <w:p>
      <w:r>
        <w:t>- 8/11 - A/1436/2008 d'entretiens avec l'AFC-GE auxquels a assisté Me M______, et dans le cadre de ses mémoires par devant la commission et le tribunal de céans, avec un double échange d'écritures devant la première instance.</w:t>
      </w:r>
    </w:p>
    <w:p>
      <w:r>
        <w:t>Dès lors, les pièces versées au dossier, ainsi que les écritures produites par les parties, permettent au tribunal de céans de trancher en l’état le litige qui lui est soumis.</w:t>
      </w:r>
    </w:p>
    <w:p>
      <w:r>
        <w:rPr>
          <w:b/>
        </w:rPr>
        <w:t>E. 4</w:t>
      </w:r>
    </w:p>
    <w:p>
      <w:r>
        <w:t>En définitive, la seule question à trancher est celle de savoir si l'abandon de créance du CS en faveur du contribuable d'un montant de CHF 360'465.- doit ou non être considéré comme un revenu imposable au titre de l’IFD pour l'année fiscale 2003.</w:t>
      </w:r>
    </w:p>
    <w:p>
      <w:r>
        <w:rPr>
          <w:b/>
        </w:rPr>
        <w:t>E. 5</w:t>
      </w:r>
    </w:p>
    <w:p>
      <w:r>
        <w:t>Selon l'art. 16 de la loi fédérale sur l’impôt fédéral direct du 14 décembre 1990 (LIFD - RS 642.11), l'impôt sur le revenu a pour objet tous les revenus du contribuable, qu'ils soient uniques ou périodiques (al. 1).</w:t>
      </w:r>
    </w:p>
    <w:p>
      <w:r>
        <w:t>Tout revenu que la loi n'exclut pas expressément de son champ d'application est considéré comme faisant partie du revenu imposable. Celui-ci comprend l'ensemble des revenus du contribuable, quelle qu'en soit leur nature ou leur forme ; l'impôt frappe le revenu global (ATA/110/2009 du 3 mars 2009 et les références citées).</w:t>
      </w:r>
    </w:p>
    <w:p>
      <w:r>
        <w:t>Il résulte de ce qui précède que le droit positif suisse a généralement adopté la théorie de l'accroissement de la fortune nette, c'est-à-dire une conception extensive de la notion de revenu, défini comme l'ensemble des biens économiques qui entrent dans le patrimoine d'un contribuable pendant une période donnée et dont il peut disposer pour satisfaire ses besoins, sans diminuer le patrimoine qu'il avait au début de la période (RDAF 1993 p. 28 ; J.-M. RIVIER, Introduction à la fiscalité de l'entreprise, Lausanne 1990, p. 44, n° 9.4.2).</w:t>
      </w:r>
    </w:p>
    <w:p>
      <w:r>
        <w:rPr>
          <w:b/>
        </w:rPr>
        <w:t>E. 6</w:t>
      </w:r>
    </w:p>
    <w:p>
      <w:r>
        <w:t>Le revenu imposable peut prendre la forme d'un abandon de créance, en ce sens que la diminution du passif du contribuable peut constituer en un revenu si elle provient d'une remise de dette (J.-M. RIVIER, op. cit. p. 45 n. 9.5.4).</w:t>
      </w:r>
    </w:p>
    <w:p>
      <w:r>
        <w:t>Lorsqu'une personne physique ou morale qui tient une comptabilité contracte une dette, elle doit la reporter dans son bilan. Doit également y apparaître la contrepartie. Le montant de la dette est ainsi comptabilisé dans le compte correspondant au passif alors que la contrepartie est passée dans le poste concerné à l'actif du bilan. Si le débiteur se voit remettre une partie de sa dette, il enregistre un bénéfice qui sera comptabilisé comme produit. Un abandon de créance signifie qu'un poste passif diminue sans que le débiteur soit contraint à un versement prélevé sur les actifs. La contrepartie reçue initialement, n'est pas touchée par l'opération. Une remise de dette pour un débiteur principal correspond donc à un bénéfice imposable (Arrêt du Tribunal fédéral 2P.112/2004 du 7 avril</w:t>
      </w:r>
    </w:p>
    <w:p>
      <w:r>
        <w:t>- 9/11 - A/1436/2008 2005 consid. 2.1). Ainsi, selon la jurisprudence, il résulte de l'extinction totale ou partielle d'une dette en vertu d'un abandon de créance, un produit qui affecte le compte de pertes et profits dans la mesure où l'extinction de la dette n'entraîne pas une diminution correspondante, aux actifs (ATA/956/2004 du 7 décembre 2004 et les références citées).</w:t>
      </w:r>
    </w:p>
    <w:p>
      <w:r>
        <w:rPr>
          <w:b/>
        </w:rPr>
        <w:t>E. 7</w:t>
      </w:r>
    </w:p>
    <w:p>
      <w:r>
        <w:t>L'art. 24 LIFD précise les revenus exonérés. L'abandon de créance n'y figure pas.</w:t>
      </w:r>
    </w:p>
    <w:p>
      <w:r>
        <w:t>L’art. 10 de la loi fédérale sur l’harmonisation des impôts directs des cantons et des communes du 14 décembre 1990 (LHID - RS 642.14) énumère les frais qui peuvent être déduits de l’activité lucrative indépendante. L’abandon de créance n’y figure pas non plus.</w:t>
      </w:r>
    </w:p>
    <w:p>
      <w:r>
        <w:rPr>
          <w:b/>
        </w:rPr>
        <w:t>E. 8</w:t>
      </w:r>
    </w:p>
    <w:p>
      <w:r>
        <w:t>En l'espèce, le recourant a signé une reconnaissance de dette le 22 juin 2000 en faveur du CS pour un montant de CHF 360'465,30. Par convention du 13 mai 2003, la banque l’a libéré de cette dette moyennant le versement d'un montant de CHF 36'000.-. Ce faisant, cet abandon de créance constitue une remise de dette conventionnelle au sens de l'art. 115 de la loi fédérale complétant le Code civil suisse du 30 mars 1911 (Livre cinquième : Droit des obligations (CO - RS 220). Cette remise conventionnelle de dette est un contrat qui a pour objet l'extinction totale d'une créance (L. THÉVENOZ, F. WERRO, Commentaire romand du Code des obligations I, Bâle 2003, p. 690 art.115). Ce contrat lie la banque et le recourant et le versement des CHF 36'000.- par une tierce personne ne modifie pas les parties à la convention, à tout le moins s'agit-il d'une reprise de dette interne entre le contribuable et Me M______ qui ne lie pas la banque (L. THÉVENOZ, F. WERRO, op. cit, p. 942 art.175).</w:t>
      </w:r>
    </w:p>
    <w:p>
      <w:r>
        <w:t>L'argumentation du recourant selon laquelle la banque aurait vendu à Me M______ un acte de défaut de biens virtuel ne devant pas donner lieu à imposition est en complète contradiction avec la finalité de la convention conclue entre la banque et le contribuable le 13 mai 2003. L'objet de cette convention était précisément l'extinction totale de la créance du CS à l'égard du contribuable, alors que de par sa nature, un acte de défaut de biens, tout virtuel qu'il soit, vaut reconnaissance de dette. Le raisonnement du recourant est par conséquent dépourvu de toute base juridique et manque de ce fait de pertinence.</w:t>
      </w:r>
    </w:p>
    <w:p>
      <w:r>
        <w:t>Par ailleurs, cette remise de dette a réduit le passif du contribuable sans diminution correspondante de ses actifs, la somme de CHF 36'000.- ayant été versée par Me M______ et non par le recourant.</w:t>
      </w:r>
    </w:p>
    <w:p>
      <w:r>
        <w:t>Enfin, la situation patrimoniale des recourants en 2004 n'a aucune incidence sur la taxation IFD 2003, en application du principe de l'étanchéité des exercices.</w:t>
      </w:r>
    </w:p>
    <w:p>
      <w:r>
        <w:t>- 10/11 - A/1436/2008</w:t>
      </w:r>
    </w:p>
    <w:p>
      <w:r>
        <w:t>C’est dès lors à bon droit que l’AFC a repris dans le bénéfice imposable du contribuable l’abandon de créance consenti par la banque et l’a taxé comme revenu.</w:t>
      </w:r>
    </w:p>
    <w:p>
      <w:r>
        <w:rPr>
          <w:b/>
        </w:rPr>
        <w:t>E. 9</w:t>
      </w:r>
    </w:p>
    <w:p>
      <w:r>
        <w:t>Mal fondé, le recours sera rejeté.</w:t>
      </w:r>
    </w:p>
    <w:p>
      <w:r>
        <w:rPr>
          <w:b/>
        </w:rPr>
        <w:t>E. 10</w:t>
      </w:r>
    </w:p>
    <w:p>
      <w:r>
        <w:t>Un émolument de CHF 1'000.- sera mis à la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