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ATA/502/2012 vom 31. Juli 2012</w:t>
      </w:r>
    </w:p>
    <w:p>
      <w:r>
        <w:t>GE Cour de justice, 2012-07-31, FR</w:t>
      </w:r>
    </w:p>
    <w:p>
      <w:r>
        <w:rPr>
          <w:b/>
        </w:rPr>
        <w:t xml:space="preserve">Quelle: </w:t>
      </w:r>
      <w:r>
        <w:t>https://mcp.opencaselaw.ch/entscheid/ge_gerichte_ATA_502_2012</w:t>
      </w:r>
    </w:p>
    <w:p>
      <w:r>
        <w:t>FR: GE_GERICHTE ATA/502/2012 du 31 juillet 2012</w:t>
      </w:r>
    </w:p>
    <w:p>
      <w:r>
        <w:t>IT: GE_GERICHTE ATA/502/2012 del 31 luglio 2012</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w:t>
      </w:r>
    </w:p>
    <w:p>
      <w:r>
        <w:t>Dans son communiqué de presse du 13 mai 2009 annonçant l’entrée en vigueur de 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w:t>
      </w:r>
    </w:p>
    <w:p>
      <w:r>
        <w:t>- 4/7 - A/1736/2012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rPr>
          <w:b/>
        </w:rPr>
        <w:t>E. 5</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w:t>
      </w:r>
    </w:p>
    <w:p>
      <w:r>
        <w:t>- 5/7 - A/1736/2012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difficultés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était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Il ne contient pas de clause réservant la possibilité de dérogations dans des situations exceptionnelles.</w:t>
      </w:r>
    </w:p>
    <w:p>
      <w:r>
        <w:t>E______ est donc soumis à ce régime puisqu’il fêtera son 4ème anniversaire le 9 août 2013 et il devra donc attendre la rentrée scolaire 2014.</w:t>
      </w:r>
    </w:p>
    <w:p>
      <w:r>
        <w:t>Dans une jurisprudence bien établie, la chambre de céans a régulièrement refusé toute dérogation, en dernier lieu pour les enfants nés après le 31 juillet 2007 (ATA/419/2012 du 3 juillet 2012 ; ATA/485/2011 du 26 juillet 2011 ; ATA/312/2011 du 17 mai 2011 et les références citées). Il n’existe en l’espèce pas de raison de s’écarter de ces jurisprudences.</w:t>
      </w:r>
    </w:p>
    <w:p>
      <w:r>
        <w:rPr>
          <w:b/>
        </w:rPr>
        <w:t>E. 6</w:t>
      </w:r>
    </w:p>
    <w:p>
      <w:r>
        <w:t>Un projet de loi a été déposé le 24 octobre 2011 afin de proposer que les enfants ayant 4 ans révolus le jour de la rentrée scolaire puissent être admis à l’école (PL 10884). Cependant, ce PL a été retiré depuis. Il n’y a donc pas lieu de s’écarter des jurisprudences précitées, malgré les difficultés financières et organisationnelles alléguées par les recourants. De plus, la chambre administrative</w:t>
      </w:r>
    </w:p>
    <w:p>
      <w:r>
        <w:t>- 6/7 - A/1736/2012 n’a aucune compétence pour contraindre la crèche du J______ à garder E______ ou celle de A______ à accepter celui-ci.</w:t>
      </w:r>
    </w:p>
    <w:p>
      <w:r>
        <w:rPr>
          <w:b/>
        </w:rPr>
        <w:t>E. 7</w:t>
      </w:r>
    </w:p>
    <w:p>
      <w:r>
        <w:t>Au vu de ce qui précède, le recours sera rejeté. Un émolument de CHF 400.- sera mis à la charge des recourants,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