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ATA/501/2022 vom 11. Mai 2022</w:t>
      </w:r>
    </w:p>
    <w:p>
      <w:r>
        <w:t>GE Cour de justice, 2022-05-11, FR</w:t>
      </w:r>
    </w:p>
    <w:p>
      <w:r>
        <w:rPr>
          <w:b/>
        </w:rPr>
        <w:t xml:space="preserve">Quelle: </w:t>
      </w:r>
      <w:r>
        <w:t>https://mcp.opencaselaw.ch/entscheid/ge_gerichte_ATA_501_2022</w:t>
      </w:r>
    </w:p>
    <w:p>
      <w:r>
        <w:t>FR: GE_GERICHTE ATA/501/2022 du 11 mai 2022</w:t>
      </w:r>
    </w:p>
    <w:p>
      <w:r>
        <w:t>IT: GE_GERICHTE ATA/501/2022 del 11 maggio 2022</w:t>
      </w:r>
    </w:p>
    <w:p>
      <w:pPr>
        <w:pStyle w:val="Heading2"/>
      </w:pPr>
      <w:r>
        <w:t>Erwägungen</w:t>
      </w:r>
    </w:p>
    <w:p>
      <w:r>
        <w:rPr>
          <w:b/>
        </w:rPr>
        <w:t>E. 1</w:t>
      </w:r>
    </w:p>
    <w:p>
      <w:r>
        <w:t>let. b). Les entreprises dont les domaines d’activité sont clairement délimités selon l’art. 2a peuvent demander que la fermeture soit vérifiée par secteur (art. 5b al. 2).</w:t>
      </w:r>
    </w:p>
    <w:p>
      <w:r>
        <w:t>Dès le 1er avril 2021, l’art. 3 a été refondu. Selon l’al. 1 let. a, l’entreprise doit s’être inscrite au RC avant le 1er octobre 2020, ou, à défaut d’inscription au registre du commerce, avoir été créée avant le 1er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1er mars 2020 et le 30 septembre 2020, le CA moyen qui a été réalisé entre la création de l’entreprise et le 31 décembre 2020, calculé sur douze mois.</w:t>
      </w:r>
    </w:p>
    <w:p>
      <w:r>
        <w:t>b.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aLAFE- 2021), dont la version applicable au cas d’espèce est entrée en vigueur le 2 juillet 2021 (loi 12'991 modifiant partiellement la loi 12'938, relative aux aides</w:t>
      </w:r>
    </w:p>
    <w:p>
      <w:r>
        <w:t>- 10/21 - A/141/2022 financières extraordinaires de l’État destinées aux entreprises particulièrement touchées par la crise économique ou directement par les mesures de lutte contre l’épidémie de coronavirus, pour l’année 2021 ; ci-après : loi 12’991).</w:t>
      </w:r>
    </w:p>
    <w:p>
      <w:r>
        <w:t>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aux art. 9 et 10 (art. 1 al. 3).</w:t>
      </w:r>
    </w:p>
    <w:p>
      <w:r>
        <w:t>Les aides financières consistent en une participation de l’État aux coûts fixes non couverts de certaines entreprises (art. 2 al. 1). Une éventuelle subvention monétaire générale d’une collectivité publique est déduite (art. 2 al. 2), mais non les indemnités en cas de réduction de l’horaire de travail (ci-après : RHT) ou les allocations pour perte de gain (ci-après : APG) ou encore les crédits prévus par le droit fédéral (art. 2 al. 3). Les aides financières octroyées en application des lois 12'783, 12'812, 12'824, 12'825, 12'826 et 12'833 demeurent acquises s’agissant du calcul des montants alloués pour l’année 2020 (art. 2 al. 4). Les versements déjà effectués en application des lois 12'802, 12'803, 12'807, 12'808, 12'809, 12'810, 12'813, 12’863 et 12’892 pour la période du 26 septembre 2020 au 31 décembre 2021 sont déduits de l'aide apportée dans le cadre de la loi (art. 2 al. 5). Les contributions exceptionnelles sous forme de prêt versées par la Fondation d'aide aux entreprises ne sont pas déduites (art. 3 al. 6). L'aide financière n'est accordée que si les entreprises satisfont les critères d'éligibilité définis par la loi (art. 2 al. 7).</w:t>
      </w:r>
    </w:p>
    <w:p>
      <w:r>
        <w:t>L’aide financière extraordinaire consiste en une participation à fonds perdu de l’État de Genève destinée à couvrir les coûts fixes non couverts de l’entreprise, en application des dispositions de l’ordonnance Covid-19 (art. 3 al. 1). L’activité réelle de l’entreprise est prise en compte dans la détermination de l’indemnité (art. 3 al. 3).</w:t>
      </w:r>
    </w:p>
    <w:p>
      <w:r>
        <w:t>Peuvent prétendre à une aide les entreprises qui, en raison des mesures prises par la Confédération ou le canton pour endiguer l'épidémie de Covid-19, doivent cesser totalement ou partiellement leur activité selon l’ordonnance Covid- 19 (art. 4 al. 1 let. a), ou dont le CA a subi une baisse substantielle selon l’ordonnance Covid-19 (art. 4 al. 1 let. b) ou dont la baisse de CA enregistrée se situe entre 25 % et 40 % et qui ne couvrent pas leurs coûts fixes (indemnisation cantonale) ; cette aide est destinée aux entreprises qui réalisent un CA moyen 2018-2019 de CHF 5'000'000.- au plus (art. 4 al. 1 let. c). L'aide financière n'est pas octroyée aux entreprises qui ont bénéficié d'un ou de plusieurs soutiens</w:t>
      </w:r>
    </w:p>
    <w:p>
      <w:r>
        <w:t>- 11/21 - A/141/2022 financiers dans le cadre des mesures prises par les autorités fédérales et cantonales pour lutter contre les effets de la pandémie dans les domaines de la culture, du sport, des transports publics ou des médias (art. 4 al. 2). L'aide financière demandée en raison de l'al. 1 let. b ou c est réduite de l'aide financière éventuelle apportée durant la même période suite à une demande fondée sur l'al. 1 let. a (art.</w:t>
      </w:r>
    </w:p>
    <w:p>
      <w:r>
        <w:rPr>
          <w:b/>
        </w:rPr>
        <w:t>E. 4</w:t>
      </w:r>
    </w:p>
    <w:p>
      <w:r>
        <w:t>al. 3).</w:t>
      </w:r>
    </w:p>
    <w:p>
      <w:r>
        <w:t>L’art. 5 prévoit que pour bénéficier des aides, les conditions cumulatives suivantes doivent être remplies : (a) l’entreprise exerce une activité commerciale sur le territoire suisse, (b) elle a son siège dans le canton de Genève, (c) elle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de la loi fédérale concernant des mesures en matière de lutte contre le travail au noir du 17 juin 2005 (LTN - RS 822.41), et elle s’engage à respecter les usages en vigueur applicables dans leur secteur d’activité dans le canton de Genève, (d) son activité respecte les principes du développement durable et (e) le cas échéant, elle maintient son activité de formation d’apprentis.</w:t>
      </w:r>
    </w:p>
    <w:p>
      <w:r>
        <w:t>L’indemnité à raison de la fermeture n’est accordée que durant la période pendant laquelle l’activité a été totalement ou partiellement interdite suite à une décision des autorités fédérales ou cantonales (art. 7 al. 1). L’indemnité maximale par entreprise et pour l’année 2021 est déterminée par voie réglementaire, mais elle ne dépasse pas la somme totale de CHF 1'000'000.- et 20 % du CA comme prévu à l’art. 8a al. 1 de l’ordonnance Covid-19 (art. 7 al. 2). Si le CA de l’entreprise a reculé de plus de 70 % par rapport au CA moyen des exercices 2018 et 2019, les plafonds de l’indemnité sont portés à CHF 1'500'000.- et 30 % du CA annuel comme prévu à l’art. 8a al. 2 de l’ordonnance Covid-19 (art. 7 al. 3).</w:t>
      </w:r>
    </w:p>
    <w:p>
      <w:r>
        <w:t>L’indemnité à raison de la baisse du CA n’est accordée que si le CA annuel de l’entreprise est inférieur à 60 % de son CA moyen des exercices 2018 et 2019 (art. 8 al. 1). L’indemnité maximale par entreprise et pour la période du 1er janvier 2020 au 30 juin 2021 est déterminée par voie réglementaire, mais elle ne dépasse pas la somme totale de CHF 1'000'000.- et 20 % du CA comme prévu à l’art. 8a al. 1 de l’ordonnance Covid-19 (art. 8 al. 2). Si le CA de l’entreprise a reculé de plus de 70 % par rapport au CA moyen des exercices 2018 et 2019, les plafonds de l’indemnité sont portés à CHF 1'500'000.- et 30 % du CA annuel comme prévu à l’art. 8a al. 2 de l’ordonnance Covid-19 (art. 8 al. 3).</w:t>
      </w:r>
    </w:p>
    <w:p>
      <w:r>
        <w:t>La loi prévoit encore une indemnisation cantonale spécifique sans participation financière de la Confédération en faveur des entreprises (a) dont la baisse de CA enregistrée se situe entre 25% et 40% du CA moyen des exercices 2018 et 2019, (b) créées depuis mars 2020 ou créées avant mars 2020 mais dont</w:t>
      </w:r>
    </w:p>
    <w:p>
      <w:r>
        <w:t>- 12/21 - A/141/2022 les activités commerciales n’ont débuté qu’après le 1er mars 2020. Dans ce cas, l’indemnisation est calculée sur la base du CA moyen de l’entreprise pendant les mois durant lesquels elle a pu mener son activité commerciale (art. 9 al. 1). L’indemnisation cantonale comble la différence entre l’éventuelle indemnisation calculée selon les critères de l’ordonnance fédérale Covid-19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CA comme prévu à l'art. 8a al. 1, de l'ordonnance Covid-19 (art. 10 al. 1). Pour les entreprises visées à l'art. 9 al. 1 let. b, dont le CA a reculé de plus de 70 % par rapport au CA moyen des exercices 2018 et 2019, les plafonds de l’indemnité sont portés à CHF 1'500'000.- et 30 % du CA annuel comme prévu à l'art. 8a al. 2 de l'ordonnance Covid-19 (art. 10. al. 2). Le budget prévu pour l’indemnisation cantonale est limité à CHF 40'000'000.- pour l’année 2021 (art. 10 al. 3). c. Le 3 février 2021, le Conseil d’État a adopté le règlement d’application de l’aLAFE-2021 (ci-après : aRAFE-2021).</w:t>
      </w:r>
    </w:p>
    <w:p>
      <w:r>
        <w:t>Sont bénéficiaires de l’aide les entreprises qui répondent aux exigences de l’ordonnance Covid-19 définies dans ses sections 1 et 2 (art. 3 al. 1). Les entreprises qui ne répondent pas aux exigences relatives au recul du CA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w:t>
      </w:r>
    </w:p>
    <w:p>
      <w:r>
        <w:t>Selon l’art. 5 al. 1, les coûts fixes comprennent le loyer et les charges locatives (let. a), les fluides (let. b), les abonnements et engagements fixes (let. c), les assurances liées à l’activité commerciale (let. d), les frais administratifs (let. e), les frais de véhicules (let. f), les charges d’amortissement (let. g), les charges financières (let. h), les charges de leasing (let. i) et les charges sociales patronales sur une base forfaitaire (let. j).</w:t>
      </w:r>
    </w:p>
    <w:p>
      <w:r>
        <w:t>d.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w:t>
      </w:r>
    </w:p>
    <w:p>
      <w:r>
        <w:t>Selon l’art. 9 al. 1, l’État de Genève peut octroyer sans participation financière de la Confédération des aides en faveur des entreprises : (a) dont la</w:t>
      </w:r>
    </w:p>
    <w:p>
      <w:r>
        <w:t>- 13/21 - A/141/2022 baisse de CA enregistrée se situe entre 25 % et 40 % du CA moyen des exercices 2018 et 2019, ou (b) créées depuis mars 2020 ou créées avant mars 2020 mais dont les activités commerciales n’ont débuté qu’après le 1er mars 2020 ; dans ce cas, l’indemnisation est calculée sur la base du CA moyen de l’entreprise pendant les mois durant lesquels elle a pu mener son activité commerciale.</w:t>
      </w:r>
    </w:p>
    <w:p>
      <w:r>
        <w:t>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CA comme prévu à l’art. 8a de l’ordonnance Covid-19 (art. 10 al. 1). 4)</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 5)</w:t>
      </w:r>
    </w:p>
    <w:p>
      <w:r>
        <w:t>Invocable tant par les personnes physiques que morales, la liberté économique (art. 27 de la Constitution fédérale de la Confédération suisse du 18 avril 1999 ; Cst. - RS 101) protège toute activité économique privée, exercée à titre professionnel et tendant à la production d'un gain ou d'un revenu (ATF 140 I 218 consid. 6.3 et les références).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6)</w:t>
      </w:r>
    </w:p>
    <w:p>
      <w:r>
        <w:t>La protection de l’égalité (art. 8 Cst.) et celle contre l’arbitraire (art. 9 Cst.) sont étroitement liées. Une décision ou un arrêté est arbitraire lorsqu’il ne repose sur aucun motif sérieux et objectif ou n’a ni sens ni but (ATF 141 I 235</w:t>
      </w:r>
    </w:p>
    <w:p>
      <w:r>
        <w:t>- 14/21 - A/141/2022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7)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t>b. L’art. 12 al. 1 de la loi Covid-19, entrée en vigueur le 26 septembre 2020, devenu l’art. 1bis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1bis. La référence à la moyenne pluriannuelle du CA apparaît d’abord lors des débats au Conseil National le 9 septembre 2020. Une période de référence est proposée et s’étend alors de 2017 à 2019 (BOCN 2020 1333). Elle réapparaît, sans plus mentionner de période, lors des débats au Conseil des États le 16 septembre 2020 (BOCE 2020 876). Le rapporteur de la majorité de la commission du</w:t>
      </w:r>
    </w:p>
    <w:p>
      <w:r>
        <w:t>- 15/21 - A/141/2022 Conseil National expose le 17 septembre 2020 que le critère, pour admettre un cas de rigueur, de la réduction de 40 % du CA sur une moyenne pluriannuelle « était beaucoup trop rigide et ne permettait pas de tenir compte réellement de la définition du cas de rigueur » (BOCN 2020 1640). « Après un long débat, la majorité de la commission a constaté que la formulation retenue posait un certain nombre de problèmes. D'abord en ce qui concerne le fait de retenir les années 2015 à 2019. Il est clair que ces années-là ne seront retenues que pour des entreprises qui existaient pendant cette période, la moyenne ne pouvant naturellement être calculée que sur une période plus courte si l'entreprise a été créée après l'année 2015 » (BOCE 2020 1640-1641).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 annuel est inférieur à 60 pour cent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w:t>
      </w:r>
    </w:p>
    <w:p>
      <w:r>
        <w:t>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douze mois ; ou le CA moyen qui a été réalisé entre la création de l’entreprise et le 31 décembre 2020, calculé sur douze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ci-après : commentaire ; accessible à l’adresse https://www.newsd.admin.ch/ newsd/message/ attachments/67163.pdf).</w:t>
      </w:r>
    </w:p>
    <w:p>
      <w:r>
        <w:t>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w:t>
      </w:r>
    </w:p>
    <w:p>
      <w:r>
        <w:t>- 16/21 - A/141/2022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w:t>
      </w:r>
    </w:p>
    <w:p>
      <w:r>
        <w:t>c. La chambre de céans a jugé qu’une société inscrite au RC depuis 2012, qui avait entrepris l’exploitation d’un restaurant dès juillet 2020, changé sa raison sociale au 1er octobre 2020 et dont le CA moyen des exercices 2018 et 2019 était nul, réalisait la condition d’inscription au RC avant le 1er mars 2020, laissant ouverte la question de l’applicabilité de l’art. 3 al. 2 let. b de l’ordonnance Covid cas de rigueur entré en vigueur le 1er avril 2021, soit après la décision litigieuse (ATA/1055/2021 du 12 octobre 2021 consid. 7).</w:t>
      </w:r>
    </w:p>
    <w:p>
      <w:r>
        <w:t>Dans le cas de l’exploitation d’un restaurant interrompue par des travaux, elle a récemment refusé d’extrapoler le CA à la reprise de l’activité (ATA/154/2022 du 10 février 2022 consid. 3b).</w:t>
      </w:r>
    </w:p>
    <w:p>
      <w:r>
        <w:t>Dans une précédente espèce très semblable, elle a jugé que la loi ne comportait pas de lacune permettant de prétendre à l’extrapolation du CA réalisé durant le second semestre 2019 au titre de la période de référence (ATA/86/2022 du 1er février 2022 consid. 4c).</w:t>
      </w:r>
    </w:p>
    <w:p>
      <w:r>
        <w:t>La IIIe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1er mars et le 30 septembre 2020 ne s’appliquaient pas (arrêt 603 2021 80 du 30 juillet 2021 consid. 3).</w:t>
      </w:r>
    </w:p>
    <w:p>
      <w:r>
        <w:t>Dans un arrêt du 25 novembre 2021, la même IIIe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8)</w:t>
      </w:r>
    </w:p>
    <w:p>
      <w:r>
        <w:t>La recourante soutient que l’établissement « I______ » constituerait à lui seul une entreprise et qu’ayant commencé son activité le 1er mars 2019, seul son CA dès cette date auquel s’ajoute celui des mois de janvier et février 2020 devrait être pris en compte pour déterminer la baisse du CA. Elle se plaint d’une violation</w:t>
      </w:r>
    </w:p>
    <w:p>
      <w:r>
        <w:t>- 17/21 - A/141/2022 de la loi, le DEE l’ayant considérée à tort comme une entreprise unique et ayant refusé de prendre en compte, sous l’angle du CA déterminant pour la comparaison, la création, le 1er mars 2019, de l’entreprise « I______ ».</w:t>
      </w:r>
    </w:p>
    <w:p>
      <w:r>
        <w:t>Elle ne peut être suivie.</w:t>
      </w:r>
    </w:p>
    <w:p>
      <w:r>
        <w:t>a. S’agissant de la notion d’entreprise, la loi vient en aide aux «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 (art. 12 al. 1 de la loi Covid-19). Il résulte du sens littéral de cette disposition qu’elle qualifie d’« entreprise » la raison individuelle ou la personne morale et non le ou les établissements que celle-ci exploiterait. L’art. 12 al. 2ter de la loi Covid-19, qui prévoit une exception « si les activités d’une entreprise sont clairement délimitées », confirme que l’entreprise désigne en principe la société, quand bien même celle-ci déploierait plusieurs activités. Le commentaire confirme également que le terme « entreprise » désigne la société (ainsi que la raison individuelle, la fondation et l’association ; ad art. 2 p. 4).</w:t>
      </w:r>
    </w:p>
    <w:p>
      <w:r>
        <w:t>La recourante possède un siège unique dans le canton de Genève depuis sa fondation et ne soutient pas avoir de succursale dans le canton de Vaud. Ses statuts indiquent qu’elle a pour but l’exploitation de centres de loisirs, de restauration et toutes activités s'y rapportant, ce à quoi correspondent ses différents établissements.</w:t>
      </w:r>
    </w:p>
    <w:p>
      <w:r>
        <w:t>Elle a produit une comptabilité unique pour ses différentes activités.</w:t>
      </w:r>
    </w:p>
    <w:p>
      <w:r>
        <w:t>Il est vrai que s’y ajoutent pour l’année 2018 un bilan et un compte d’exploitation par canton (Vaud et Genève) et pour l’année 2020 un bilan et un compte d’exploitation par canton distinguant à l’intérieur du canton de Vaud le « Restaurant G______ » et « I______ », les comptes 2019 ne comportant pas ces distinctions. Le commentaire indique, à propos des domaines d’activité « clairement délimités », que « l’art. 12 al. 2bis de la loi Covid-19 exclut des mesures pour les cas de rigueur les entreprises déjà éligibles pour bénéficier d’autres aides financières de la Confédération destinées à des secteurs spécifiques, afin d’éviter les doubles subventionnements. Cette mesure d’exclusion peut toutefois se révéler problématique pour les entreprises actives dans différents secteurs (par ex. les établissements de restauration proposant une scène culturelle ou les entreprises de voyages en car actives dans le transport régional des voyageurs et proposant également des excursions). C’est pourquoi le Parlement a complété l’art. 12 de la loi Covid-19 par un al. 2ter qui permet d’accorder différents types d’aides à condition que les activités d’une entreprise puissent être</w:t>
      </w:r>
    </w:p>
    <w:p>
      <w:r>
        <w:t>- 18/21 - A/141/2022 clairement délimitées et qu’il n’y ait pas de chevauchements. L’ordonnance précise, par conséquent, que les entreprises dont les domaines d’activité sont clairement délimités au moyen d’une comptabilité par secteur peuvent demander à ce que les critères d’éligibilité soient appliqués séparément, c’est-à-dire par secteur. Cette disposition ne concerne pas seulement l’interdiction des doubles subventionnements, mais aussi le recul du chiffre d’affaires et le montant maximal d’une aide fixée, au cas par cas, en fonction du chiffre d’affaires. Dans ce cas, les plafonds des aides pour les cas de rigueur fixés en pourcentage aux art. 8, 8a, 8c et 8d, soit respectivement 25 %, 20 % et 30 % sont calculés sur le chiffre d’affaires par secteur. En revanche, les montants maximums en termes nominaux figurant dans ces articles, à savoir 1 million, 5 millions, 10 millions et 15 millions, s’appliquent à l’ensemble de l’entreprise: si un seul secteur de l’entreprise est éligible, c’est le montant maximum pour ce secteur qui s’applique; si plusieurs secteurs de l’entreprise sont éligibles, la somme des aides pour les cas de rigueur de tous ces secteurs ne doivent pas dépasser le montant maximum en termes nominaux. La règle est la même en cas de relèvement du montant maximum en termes nominaux par un apport de prestations propres […]. Le chiffres d’affaires minimum de 50’000 s’applique pour l’entreprise et non par secteur. La comptabilité par secteur peut également être appliquée en cas de fermetures partielles, pour autant que les domaines d’activités frappés par les interdictions décidées par les autorités puissent être clairement délimités des secteurs qui ne sont pas concernés par la fermeture » (ad. art. 2a, p. 5). En l’espèce, la comptabilité n’établit pas que les différentes activités de la recourante seraient « clairement délimitées » au sens de l’art. 12 al. 2ter de la loi Covid-19 et la recourante ne le démontre pas. Il y a au contraire lieu de retenir que le « E______ » et « I______ » offrent tous deux des jeux de bowling et de la restauration, soit des activités similaires, et que leur exploitation ne constitue partant pas des activités distinctes. La recourante ne soutient pas qu’elle aurait réclamé ou obtenu pour chacun de ses établissements des aides distinctes qui justifieraient une différenciation des activités, ou que l’un de ses établissements aurait subi un traitement différent en termes de fermeture. Il s’ensuit que l’exception au traitement de l’entreprise comme une unité ne trouve pas application en l’espèce.</w:t>
      </w:r>
    </w:p>
    <w:p>
      <w:r>
        <w:t>La recourante fait valoir un CA annuel supérieur à CHF 5'000'000.- à l’appui de sa demande d’aide et ne peut sans se contredire, comme le relève à juste titre l’intimé, soutenir simultanément que « I______ » constituerait une entreprise distincte dont seul le CA de 2019 (et de deux mois en 2020) devrait être pris en compte.</w:t>
      </w:r>
    </w:p>
    <w:p>
      <w:r>
        <w:t>Les comparaisons avancées par la recourante avec une Sàrl qui reprendrait trois boulangeries auparavant en raison individuelle ou une société de défaisance sont sans pertinence, aucune reprise ni défaisance n’étant invoquée en l’espèce. La comparaison entre une société possédant plusieurs établissements, d’une part, et</w:t>
      </w:r>
    </w:p>
    <w:p>
      <w:r>
        <w:t>- 19/21 - A/141/2022 différents établissements détenus chacun par une société distincte, d’autre part, n’est d’aucun secours pour la recourante, étant observé que l’exploitation, par la recourante – qui possède par ailleurs à son actif plusieurs participations majoritaires dans des sociétés apparemment dédiées au bowling – de trois établissements dans le cadre de la même société procède d’un choix économique ou juridique dont elle ne saurait se prévaloir pour de plaindre d’une inégalité de traitement.</w:t>
      </w:r>
    </w:p>
    <w:p>
      <w:r>
        <w:t>Enfin, la recourante a elle-même indiqué à l’appui de sa demande d’aide du 16 juillet 2022 un CA de CHF 4'494’394.- en 2018 et de CHF 8'885’740.- en 2019, ce qui a conduit, après correction du CA de 2019, le DEE à établir la moyenne bisannuelle de référence 2018-2019 à CHF 6'289'622.-.</w:t>
      </w:r>
    </w:p>
    <w:p>
      <w:r>
        <w:t>b. S’agissant du CA de référence, la recourante, du moment qu’elle constitue une entreprise unique fondée avant le 1er janvier 2018, ne peut se prévaloir de l’art. 3 al. 2 let. a de l’ordonnance Covid-19 cas de rigueur en lien avec l’ouverture de « I______ » en mars 2019.</w:t>
      </w:r>
    </w:p>
    <w:p>
      <w:r>
        <w:t>La chambre de céans a déjà établi qu’un CA partiel dû par exemple à l’interruption de l’exploitation d’un restaurant (ATA/154/2022 précité consid. 3b) ou d’un hôtel (ATA/86/2022 précité consid. 4c) en raison de travaux résultait de choix économiques et ne justifiait pas d’extrapoler le CA à la reprise de l’activité durant la période bisannuelle 2018-2019 de référence.</w:t>
      </w:r>
    </w:p>
    <w:p>
      <w:r>
        <w:t>Comme la Cour administrative du Tribunal cantonal fribourgeois, elle a estimé que le dispositif légal d’aide en raison de la pandémie de Covid-19 désignait expressément les années 2028-2019 comme années de référence et qu’il n’était pas possible d’y déroger sauf exception expressément prévue par la loi.</w:t>
      </w:r>
    </w:p>
    <w:p>
      <w:r>
        <w:t>Il n’y a pas lieu de raisonner différemment en l’espèce. L’ouverture du « I______ » le 1er mars 2019 résulte d’un choix économique de la recourante antérieur à la survenance de la pandémie que le législateur tant fédéral que cantonal n’a pas entendu prendre en compte dans l’octroi des aides Covid-19. Celui-ci peut d’autant moins se laisser comparer à la création d’une entreprise que la recourante, inscrite au RC depuis 2002, exploitait en mars 2019 deux autres établissements déjà et n’a fait que développer son activité.</w:t>
      </w:r>
    </w:p>
    <w:p>
      <w:r>
        <w:t>La recourante ne saurait ainsi s’affranchir de la moyenne bisannuelle 2018- 2019 prévue par la loi pour calculer le CA de référence et proposer comme elle le fait dans son recours un « CA de référence (2018 + 2019) » composé en réalité du CA 2019 augmenté pour « I______ » du CA de janvier et février 2020, pour aboutir à un CA de référence de CHF 8'962'229, alors même que les comptes révisés qu’elle produit à l’appui de sa demande indiquent des CA de CHF 4'494'394.- pour 2018 et CHF 8'084'849.40 pour 2019, soit une moyenne de CHF 6'289'621.70. Cette moyenne bisannuelle reflète correctement, en l’espèce,</w:t>
      </w:r>
    </w:p>
    <w:p>
      <w:r>
        <w:t>- 20/21 - A/141/2022 l’évolution de l’activité économique de la recourante entre 2018 et 2019, marquée par l’ouverture d’un troisième établissement.</w:t>
      </w:r>
    </w:p>
    <w:p>
      <w:r>
        <w:t>C’est ainsi conformément à la loi que le DEE a calculé l’aide complémentaire octroyée par la décision du 6 septembre 2021. Mis à part le mode de calcul, la recourante ne conteste pas pour le surplus les chiffres qu’elle a elle- même produits et qui ressortent de sa comptabilité.</w:t>
      </w:r>
    </w:p>
    <w:p>
      <w:r>
        <w:t>Entièrement mal fondé, le recours sera rejeté. 9)</w:t>
      </w:r>
    </w:p>
    <w:p>
      <w:r>
        <w:t>Vu l’issue du litige, un émolument de CHF 1'000.-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