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ATA/501/2012 vom 31. Juli 2012</w:t>
      </w:r>
    </w:p>
    <w:p>
      <w:r>
        <w:t>GE Cour de justice, 2012-07-31, FR</w:t>
      </w:r>
    </w:p>
    <w:p>
      <w:r>
        <w:rPr>
          <w:b/>
        </w:rPr>
        <w:t xml:space="preserve">Quelle: </w:t>
      </w:r>
      <w:r>
        <w:t>https://mcp.opencaselaw.ch/entscheid/ge_gerichte_ATA_501_2012</w:t>
      </w:r>
    </w:p>
    <w:p>
      <w:r>
        <w:t>FR: GE_GERICHTE ATA/501/2012 du 31 juillet 2012</w:t>
      </w:r>
    </w:p>
    <w:p>
      <w:r>
        <w:t>IT: GE_GERICHTE ATA/501/2012 del 31 luglio 2012</w:t>
      </w:r>
    </w:p>
    <w:p>
      <w:pPr>
        <w:pStyle w:val="Heading2"/>
      </w:pPr>
      <w:r>
        <w:t>Erwägungen</w:t>
      </w:r>
    </w:p>
    <w:p>
      <w:r>
        <w:rPr>
          <w:b/>
        </w:rPr>
        <w:t>E. 1</w:t>
      </w:r>
    </w:p>
    <w:p>
      <w:r>
        <w:t>Interjeté en temps utile devant la juridiction compétente, le recours est recevable (art. 131 et 132 al. 2 de la loi sur l’organisation judiciaire du 26 septembre 2010 - LOJ - E 2 05 ; art. 62 al. 1 let. a de la loi sur la procédure administrative du 12 septembre 1985 - LPA - E 5 10).</w:t>
      </w:r>
    </w:p>
    <w:p>
      <w:r>
        <w:rPr>
          <w:b/>
        </w:rPr>
        <w:t>E. 2</w:t>
      </w:r>
    </w:p>
    <w:p>
      <w:r>
        <w:t>HarmoS a pour but d’harmoniser la scolarité obligatoire au sein des cantons concordataires en accordant les objectifs de l’enseignement et les structures scolaires, d’une part, et, d’autre part, en développant et en assurant la qualité et la perméabilité du système scolaire au moyen d’instruments de pilotage communs (art. 1 HarmoS). Il prévoit notamment que l’élève est scolarisé dès l’âge de 4 ans révolus, le jour de référence étant le 31 juillet (art. 5 al. 1 HarmoS). Les cantons s’engagent à respecter les caractéristiques structurelles de la scolarité obligatoire telles que définies au chapitre III, dont l’art. 5 fait partie, dans un délai maximal de six ans après l’entrée en vigueur de l’accord. Selon l’art. 15 HarmoS, l’assemblée plénière de la CDIP décide de la date d’abrogation de l’art. 2 du CICS, qui prévoit notamment que l’âge d’entrée à l’école est fixé à 6 ans révolus au 30 juin, les cantons pouvant avancer ou retarder cette date dans une limite de quatre mois. Au 30 juin 2012, l’art. 2 CICS n’avait pas été abrogé (recueil des bases légales de la CDIP consultable sur le site : http://www.cdip.ch/dyn/11703.php).</w:t>
      </w:r>
    </w:p>
    <w:p>
      <w:r>
        <w:t>Dans son communiqué de presse du 13 mai 2009 annonçant l’entrée en vigueur d’HarmoS au 1er août 2009, la CDIP a relevé « que le jour de référence pour l’entrée à l’école obligatoire ne pourra plus varier comme aujourd’hui au sein d’une fourchette de huit mois. Pour les cantons concordataires, l’âge de l’enfant au 31 juillet déterminera son entrée à l’école enfantine (il devra avoir fêté son 4ème anniversaire avant cette date). Les parents conserveront la possibilité, moyennant une demande, de faire avancer ou repousser l’entrée à l’école de leur enfant ». Cette dernière précision a été répétée dans la feuille d’information sur l’école enfantine obligatoire publiée le 17 juin 2010 par la CDIP, disponible en ligne sur le site http://www.cdip.ch/dyn/15414.php.</w:t>
      </w:r>
    </w:p>
    <w:p>
      <w:r>
        <w:rPr>
          <w:b/>
        </w:rPr>
        <w:t>E. 3</w:t>
      </w:r>
    </w:p>
    <w:p>
      <w:r>
        <w:t>En même temps qu’HarmoS, est entrée en vigueur la convention scolaire romande du 21 juin 2007 (CSR - C 1 07), dont le but est notamment d’instituer et de renforcer l’espace romand de formation, en application d’HarmoS (art. 1 al. 1</w:t>
      </w:r>
    </w:p>
    <w:p>
      <w:r>
        <w:t>- 5/8 - A/1320/2012 CSR). Elle comporte des domaines dans lesquels la coopération entre les cantons est obligatoire et fait l’objet d’une réglementation contraignante, et d’autres dans lesquels la collaboration n’est pas obligatoire et fait l’objet de recommandations (art. 2 CSR). Le début de la scolarisation entre dans la première catégorie (art. 3 al. 1 let. a CSR). La convention prévoit que l’élève est scolarisé dès l’âge de 4 ans révolus, le jour déterminant étant le 31 juillet (art. 4 al. 1 CSR). La fixation du jour de référence n’exclut pas les cas de dérogations individuelles, qui demeurent de la compétence des cantons (art. 4 al. 2 CSR).</w:t>
      </w:r>
    </w:p>
    <w:p>
      <w:r>
        <w:rPr>
          <w:b/>
        </w:rPr>
        <w:t>E. 4</w:t>
      </w:r>
    </w:p>
    <w:p>
      <w:r>
        <w:t>Sur demande des parents et sous leur responsabilité, le département peut, exceptionnellement et pour de justes motifs, retarder d’une année scolaire l’entrée d’un élève à l’école obligatoire ».</w:t>
      </w:r>
    </w:p>
    <w:p>
      <w:r>
        <w:t>b. L’ancien règlement relatif aux dispenses d'âge du 12 juin 1974 (aRDAge) a été abrogé et remplacé par le règlement relatif aux dispenses d'âge du 21 décembre 2011 (RDAge - C 1 10.18), texte qui ne contient plus aucune disposition traitant des dispenses simples accordées au début de l’enseignement obligatoire.</w:t>
      </w:r>
    </w:p>
    <w:p>
      <w:r>
        <w:t>c. Le PL 10884 a été retiré.</w:t>
      </w:r>
    </w:p>
    <w:p>
      <w:r>
        <w:rPr>
          <w:b/>
        </w:rPr>
        <w:t>E. 5</w:t>
      </w:r>
    </w:p>
    <w:p>
      <w:r>
        <w:t>En l’espèce, Y______ est née le 20 août 2008. Elle est soumise au régime d’admission à l’école prévu par l’art. 11 LIP. Cette disposition ne donne pas droit à l’examen d’une dérogation. Sous cet angle, l’option prise par le Conseil d’Etat d’imposer, dès la rentrée scolaire 2012, un respect strict de la condition de l’âge est conforme tant au texte concordataire qu’à ceux de la CRS et de la LIP. Le DIP a ainsi refusé à juste titre d’entrer en matière sur la demande de dérogation et le texte légal clair ne lui laissait aucune liberté d’appréciation.</w:t>
      </w:r>
    </w:p>
    <w:p>
      <w:r>
        <w:rPr>
          <w:b/>
        </w:rPr>
        <w:t>E. 6</w:t>
      </w:r>
    </w:p>
    <w:p>
      <w:r>
        <w:t>Les recourants soutiennent que le refus de dérogation de l’administration contreviendrait au principe d'égalité de traitement et à la garantie de l'accès à</w:t>
      </w:r>
    </w:p>
    <w:p>
      <w:r>
        <w:t>- 6/8 - A/1320/2012 l'enseignement obligatoire dès lors que les enfants scolarisés dans le canton de Vaud peuvent bénéficier de dérogations alors que tel n’est pas le cas des élèves genevois.</w:t>
      </w:r>
    </w:p>
    <w:p>
      <w:r>
        <w:t>a.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(ATF 131 I 1 consid. 4.2 p. 6/7 ; 129 I 346 consid. 6 p. 357 ss ; 129 I 113 consid. 5.1 p. 125 ; V. MARTENET, Géométrie de l'égalité, Zürich-Bâle-Genève 2003, p. 260 ss).</w:t>
      </w:r>
    </w:p>
    <w:p>
      <w:r>
        <w:t>Le fait que les cantons édictent des réglementations propres dans le cadre de leurs compétences est une conséquence du fédéralisme suisse. Le lieu de domicile est ainsi un critère de distinction pertinent. Dès lors qu'en l'espèce, comme vu ci- dessus, la réglementation genevoise s'inscrit dans le cadre autorisé par HarmoS, de la CRS et de la LIP, le fait qu'elle ne soit pas identique à celle - en vigueur ou en projet - du canton de Vaud n'est d'aucun secours aux recourants.</w:t>
      </w:r>
    </w:p>
    <w:p>
      <w:r>
        <w:t>b. Rien ne permet de comprendre en quoi le fait de ne pas prévoir de dérogation à la date de référence pour l'âge à atteindre pour l'entrée à l'école pourrait constituer d'une quelconque manière une violation de la garantie de l'accès à l'enseignement obligatoire. L’enfant sera en effet scolarisé conformément aux conditions ordinaires, dont celles ayant trait à l’âge.</w:t>
      </w:r>
    </w:p>
    <w:p>
      <w:r>
        <w:rPr>
          <w:b/>
        </w:rPr>
        <w:t>E. 7</w:t>
      </w:r>
    </w:p>
    <w:p>
      <w:r>
        <w:t>Au vu de ce qui précède, le recours sera rejeté. Un émolument de CHF 400.- sera mis à la charge des recourants, pris conjointement et solidairement. Aucune indemnité de procédure ne leur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