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ATA/500/2018 vom 22. Mai 2018</w:t>
      </w:r>
    </w:p>
    <w:p>
      <w:r>
        <w:t>GE Cour de justice, 2018-05-22, FR</w:t>
      </w:r>
    </w:p>
    <w:p>
      <w:r>
        <w:rPr>
          <w:b/>
        </w:rPr>
        <w:t xml:space="preserve">Quelle: </w:t>
      </w:r>
      <w:r>
        <w:t>https://mcp.opencaselaw.ch/entscheid/ge_gerichte_ATA_500_2018</w:t>
      </w:r>
    </w:p>
    <w:p>
      <w:r>
        <w:t>FR: GE_GERICHTE ATA/500/2018 du 22 mai 2018</w:t>
      </w:r>
    </w:p>
    <w:p>
      <w:r>
        <w:t>IT: GE_GERICHTE ATA/500/2018 del 22 maggio 2018</w:t>
      </w:r>
    </w:p>
    <w:p>
      <w:pPr>
        <w:pStyle w:val="Heading2"/>
      </w:pPr>
      <w:r>
        <w:t>Erwägungen</w:t>
      </w:r>
    </w:p>
    <w:p>
      <w:r>
        <w:rPr>
          <w:b/>
        </w:rPr>
        <w:t>E. 12</w:t>
      </w:r>
    </w:p>
    <w:p>
      <w:r>
        <w:t>septembre 1985 - LPA - E 5 10). 2)</w:t>
      </w:r>
    </w:p>
    <w:p>
      <w:r>
        <w:t>Le recourant requiert son audition et celle de son ex-épouse.</w:t>
      </w:r>
    </w:p>
    <w:p>
      <w:r>
        <w:t>a.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ATA/73/2017 du 31 janvier 2017 consid. 4a). Le droit d’être entendu ne comprend pas le droit d'être entendu oralement (arrêt du Tribunal fédéral 1C_551/2015 du 22 mars 2016 consid. 2.2) ni celui d'obtenir</w:t>
      </w:r>
    </w:p>
    <w:p>
      <w:r>
        <w:t>- 6/11 - A/4343/2016 l’audition de témoins (ATF 130 II 425 consid. 2.1 ; ATA/356/2016 du 26 avril 2016).</w:t>
      </w:r>
    </w:p>
    <w:p>
      <w:r>
        <w:t>b. À maintes reprises, le recourant a eu l'occasion d'exercer son droit d'être entendu par écrit, que ce soit auprès de l'OCPM, du TAPI ou devant la chambre de céans. La chambre administrative dispose dans ces circonstances d’un dossier complet lui permettant de se prononcer sur les griefs soulevés par le recourant en toute connaissance de cause.</w:t>
      </w:r>
    </w:p>
    <w:p>
      <w:r>
        <w:t>Il ne sera dès lors pas donné suite à cette requête d'instruction.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sauf s’il s’agit d’une mesure de contrainte prévue par le droit des étrangers (art. 10 al. 2 de la loi d’application de la loi fédérale sur les étrangers du</w:t>
      </w:r>
    </w:p>
    <w:p>
      <w:r>
        <w:rPr>
          <w:b/>
        </w:rPr>
        <w:t>E. 16</w:t>
      </w:r>
    </w:p>
    <w:p>
      <w:r>
        <w:t>décembre 2005 (LEtr - RS 142.20),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D'après l'art. 51 al. 2 let. b LEtr, les droits prévus à l'art. 43 LEtr s'éteignent notamment s'il existe des motifs de révocation au sens de l'art. 62 LEtr.</w:t>
      </w:r>
    </w:p>
    <w:p>
      <w:r>
        <w:t>b. Aux termes de l’art. 62 LEtr, l'autorité compétente peut révoquer une autorisation si l'étranger a été condamné à une peine privative de liberté de longue durée (let. b) ou s'il attente de manière grave ou répétée à la sécurité et l'ordre publics en Suisse ou à l'étranger, les met en danger ou représente une menace pour la sécurité intérieure ou extérieure de la Suisse (let. c). Selon la jurisprudence, une peine privative de liberté de plus d'une année est une peine de longue durée et constitue un motif de révocation de l'autorisation au sens de l'art. 62 let. b LEtr. Il s'agit d'une limite fixe, indépendante des circonstances du cas d'espèce</w:t>
      </w:r>
    </w:p>
    <w:p>
      <w:r>
        <w:t>- 7/11 - A/4343/2016 (ATF 135 II 377 consid. 4.2). La durée supérieure à une année pour constituer une peine privative de liberté de longue durée doit impérativement résulter d'un seul jugement pénal. En revanche, il importe peu que la peine ait été prononcée avec un sursis complet ou partiel, ou sans sursis (arrêt du Tribunal fédéral 2C_117/2012 du 11 juin 2012 consid. 4.4.2).</w:t>
      </w:r>
    </w:p>
    <w:p>
      <w:r>
        <w:t>Il y a atteinte à la sécurité et à l'ordre publics, au sens des art. 62 let. c LEtr et 80 al. 1 let. a de l’ordonnance relative à l'admission, au séjour et à l'exercice d'une activité lucrative du 24 octobre 2007 (OASA - RS 142.201) notamment en cas de violation importante ou répétée de prescriptions légales ou de décisions d'autorité. Tel est aussi le cas lorsque les actes individuels ne justifient pas en eux-mêmes une révocation, mais que leur répétition montre que la personne concernée n'est pas prête à se conformer à l'ordre en vigueur (arrêts du Tribunal fédéral 2C_516/2012 du 17 octobre 2012 consid. 2.2 ; 2C_915/2010 du 4 mai 2011 consid. 3.2.1).</w:t>
      </w:r>
    </w:p>
    <w:p>
      <w:r>
        <w:t>Le refus de l'autorisation ne se justifie par ailleurs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LEtr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 Enfin, les mesures d'éloignement sont soumises à des conditions d'autant plus strictes que l'intéressé a passé une longue période en Suisse. 6) a. 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ce qui est le cas en l’espèce (ATF 139 I 330 consid. 2.1 p. 335 s. ; 137 I 284 consid. 1.3 p. 287 ; 135 I 143 consid. 1.3.1 p. 145 ; 130 II 281 consid. 3.1 p. 286 ; arrêt du Tribunal fédéral 2C_851/2014 précité consid. 4.1).</w:t>
      </w:r>
    </w:p>
    <w:p>
      <w:r>
        <w:t>b. L’art. 8 CEDH ne confère en principe pas un droit à séjourner dans un État déterminé. Le fait de refuser un droit de séjour à un étranger dont la famille se trouve en Suisse peut toutefois entraver sa vie familiale et porter ainsi atteinte au</w:t>
      </w:r>
    </w:p>
    <w:p>
      <w:r>
        <w:t>- 8/11 - A/4343/2016 droit au respect de la vie privée et familiale, garanti par cette disposition (ATF 135 I 153 consid. 2.1 p. 154 ss ; 135 I 143 consid. 1.3.1 p. 145).</w:t>
      </w:r>
    </w:p>
    <w:p>
      <w:r>
        <w:t>Il n’y a toutefois pas atteinte à la vie familiale si l’on peut attendre des membres de la famille qu’ils réalisent leur vie de famille à l’étranger ; l’art. 8 CEDH n’est pas a priori violé si le membre de la famille jouissant d’un droit de présence en Suisse peut quitter ce pays sans difficultés avec l’étranger auquel a été refusée une autorisation de séjour (ATF 135 I 153 consid. 2.1 p. 155 ; 135 I 143 consid. 2.2 p. 147). En revanche, si le départ du membre de la famille pouvant rester en Suisse ne peut d’emblée être exigé sans autres difficultés, il convient de procéder à la pesée des intérêts prévue par l’art. 8 § 2 CEDH. Celle-ci suppose de tenir compte de l’ensemble des circonstances et de mettre en balance l’intérêt privé à l’obtention d’un titre de séjour et l’intérêt public à son refus (ATF 135 I 153 consid. 2.1 p. 155 ; ATF 134 II 25 consid. 6 ; arrêt du Tribunal fédéral 2C_54/2011 du 16 juin 2011).</w:t>
      </w:r>
    </w:p>
    <w:p>
      <w:r>
        <w:t>c. Selon la jurisprudence, le refus de l'autorisation, ne se justifie que si la pesée des intérêts à effectuer dans le cas d'espèce fait apparaître la mesure comme proportionnée aux circonstances (ATF 135 II 377 consid. 4.3 p. 381). Or, l'examen de la proportionnalité sous l'angle de l'art. 8 § 2 CEDH se confond avec celui imposé par l'art. 96 LEtr al. 1,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ATA/519/2017 du 9 mai 2017 consid. 10d).</w:t>
      </w:r>
    </w:p>
    <w:p>
      <w:r>
        <w:t>d. Dans la pesée des intérêts, il faut également tenir compte de l'intérêt de l'enfant à maintenir des contacts réguliers avec son père, ainsi que l'exige l’art. 3 CDE. Les dispositions de la convention ne font toutefois pas de l'intérêt de l'enfant un critère exclusif, mais un élément d'appréciation dont l'autorité doit tenir compte lorsqu'il s'agit de mettre en balance les différents intérêts en présence (ATF 139 I 315 consid. 2.4 p. 321 ; arrêt du Tribunal fédéral 2C_851/2014 du</w:t>
      </w:r>
    </w:p>
    <w:p>
      <w:r>
        <w:rPr>
          <w:b/>
        </w:rPr>
        <w:t>E. 20</w:t>
      </w:r>
    </w:p>
    <w:p>
      <w:r>
        <w:t>avril 2015 consid. 4.2). 7)</w:t>
      </w:r>
    </w:p>
    <w:p>
      <w:r>
        <w:t>En l’espèce, tant la chambre administrative que le TAPI, dans leurs prononcés antérieurs, ont pris en compte l’ensemble des éléments et des principes rappelés ci-dessus. Il était ainsi relevé que le recourant vivait avec son épouse, laquelle était au bénéfice d’un permis d’établissement, et qu’ils souhaitaient avoir un enfant commun. M. A______ était entré légalement en Suisse et y travaillait. Ces éléments, toutefois, devaient céder le pas devant le fait qu’il avait caché sa condamnation prononcée en Espagne, laquelle était suffisamment grave pour justifier la révocation de l’autorisation si elle avait été délivrée. Les condamnations prononcées en 2013 et en 2014, analysées en détail, renforçaient encore ces conclusions.</w:t>
      </w:r>
    </w:p>
    <w:p>
      <w:r>
        <w:t>- 9/11 - A/4343/2016</w:t>
      </w:r>
    </w:p>
    <w:p>
      <w:r>
        <w:t>La venue au monde du fils commun du recourant et de son épouse, en _____2016, soit quatre mois après le jugement du TAPI du 10 mars 2016, ainsi que l’écoulement du temps ne permettent pas de modifier l’analyse de ces éléments. Il en va de même en ce qui concerne les dispositions de droit international qui sont invoquées : rien ne permet de considérer que l’OCPM ou la juridiction administrative de première instance n’aurait pas respecté les limites de leur pouvoir d’appréciation en retenant la solution aujourd’hui contestée par le recourant. 8)</w:t>
      </w:r>
    </w:p>
    <w:p>
      <w:r>
        <w:t>S’agissant de l’exécution du renvoi, le départ du recourant démontre en soi que cet acte était possible, licite et exigible, au sens de l’art. 83 LEtr. 9)</w:t>
      </w:r>
    </w:p>
    <w:p>
      <w:r>
        <w:t>Compte tenu de ce qui précède, le recours, infondé, sera rejeté.</w:t>
      </w:r>
    </w:p>
    <w:p>
      <w:r>
        <w:t>Vu l’issue du litige, un émolument de CHF 400.- sera mis à la charge du recourant et aucune indemnité de procédure ne lui sera allouée (art. 87 al. 1 et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