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ATA/500/2017 vom 2. Mai 2017</w:t>
      </w:r>
    </w:p>
    <w:p>
      <w:r>
        <w:t>GE Cour de justice, 2017-05-02, FR</w:t>
      </w:r>
    </w:p>
    <w:p>
      <w:r>
        <w:rPr>
          <w:b/>
        </w:rPr>
        <w:t xml:space="preserve">Quelle: </w:t>
      </w:r>
      <w:r>
        <w:t>https://mcp.opencaselaw.ch/entscheid/ge_gerichte_ATA_500_2017</w:t>
      </w:r>
    </w:p>
    <w:p>
      <w:r>
        <w:t>FR: GE_GERICHTE ATA/500/2017 du 2 mai 2017</w:t>
      </w:r>
    </w:p>
    <w:p>
      <w:r>
        <w:t>IT: GE_GERICHTE ATA/500/2017 del 2 maggio 2017</w:t>
      </w:r>
    </w:p>
    <w:p>
      <w:pPr>
        <w:pStyle w:val="Heading2"/>
      </w:pPr>
      <w:r>
        <w:t>Erwägungen</w:t>
      </w:r>
    </w:p>
    <w:p>
      <w:r>
        <w:rPr>
          <w:b/>
        </w:rPr>
        <w:t>E. 1</w:t>
      </w:r>
    </w:p>
    <w:p>
      <w:r>
        <w:t>Interjeté en temps utile, compte tenu de la suspension des délais de recours du 18 décembre 2016 au 2 janvier 2017, et devant la juridiction compétente, le recours est recevable (art. 132 de la loi sur l'organisation judiciaire du 26 septembre 2010 - LOJ - E 2 05 ; art. 62 al. 1 let. a de la loi sur la procédure administrative du 12 septembre 1985 - LPA - E 5 10).</w:t>
      </w:r>
    </w:p>
    <w:p>
      <w:r>
        <w:t>- 5/9 - A/262/2017</w:t>
      </w:r>
    </w:p>
    <w:p>
      <w:r>
        <w:rPr>
          <w:b/>
        </w:rPr>
        <w:t>E. 2</w:t>
      </w:r>
    </w:p>
    <w:p>
      <w:r>
        <w:t>a. Aux termes de l'art. 60 let. b LPA, ont qualité pour recourir toutes les personnes qui sont touchées directement par une décision et ont un intérêt digne de protection à ce qu'elle soit annulée ou modifiée.</w:t>
      </w:r>
    </w:p>
    <w:p>
      <w:r>
        <w:t>b. Selon la jurisprudence, le ou la recourant(e) doit avoir un intérêt pratique à l'admission du recours, soit que cette admission soit propre à lui procurer un avantage, de nature économique, matérielle ou idéale (ATF 138 II 162 consid. 2.1.2 p. 164).</w:t>
      </w:r>
    </w:p>
    <w:p>
      <w:r>
        <w:t>c. Un intérêt digne de protection suppose un intérêt actuel à obtenir l’annulation de la décision attaquée (ATF 138 II 42 consid. 1 p. 44). L’existence d’un intérêt actuel s’apprécie non seulement au moment du dépôt du recours, mais aussi lors du prononcé de la décision sur recours (ATF 137 I 296 consid. 4.2 p. 299). Si l'intérêt actuel fait défaut lors du dépôt du recours, ce dernier est déclaré irrecevable (ATF 139 I 206 consid. 1.1 p. 208) ; s’il s’éteint pendant la procédure, le recours, devenu sans objet, doit être simplement radié du rôle (ATF 137 I 23 consid. 1.3.1 p. 24).</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p. 208).</w:t>
      </w:r>
    </w:p>
    <w:p>
      <w:r>
        <w:t>e. En l’espèce, la recourante dispose d'un intérêt digne de protection à recourir contre la sanction prononcée contre elle. La légalité d’un placement en cellule forte doit pouvoir faire l’objet d’un contrôle en vertu de la jurisprudence du Tribunal fédéral précitée, nonobstant l’absence d’intérêt actuel, puisque cette sanction a déjà été exécutée. En effet, cette situation pourrait encore se présenter (ATA/183/2013 du 19 mars 2013 et la jurisprudence citée), dès lors qu'il ne ressort pas du dossier que la recourante aurait quitté la prison à ce jour.</w:t>
      </w:r>
    </w:p>
    <w:p>
      <w:r>
        <w:t>Le recours est donc recevable à tous points de vue.</w:t>
      </w:r>
    </w:p>
    <w:p>
      <w:r>
        <w:rPr>
          <w:b/>
        </w:rPr>
        <w:t>E. 3</w:t>
      </w:r>
    </w:p>
    <w:p>
      <w:r>
        <w:t>La recourante se plaint de ce que son placement en cellule forte pendant deux jours serait arbitraire parce qu’elle n’avait pas tenu à l’égard des gardiens les propos qui lui sont imputés et que la mesure disciplinaire prise constituait une mesure de rétorsion suite à une plainte pour attouchements sexuels par une gardienne qu’elle avait adressée à la direction de la prison. Préalablement, elle considère que la procédure qui avait conduit au prononcé de cette sanction n’avait pas été respectée car elle n’avait pas été informée immédiatement, des raisons de sa mise en cellule forte.</w:t>
      </w:r>
    </w:p>
    <w:p>
      <w:r>
        <w:rPr>
          <w:b/>
        </w:rPr>
        <w:t>E. 4</w:t>
      </w:r>
    </w:p>
    <w:p>
      <w:r>
        <w:t>a. Le droit disciplinaire est un ensemble de sanctions dont l'autorité dispose à l'égard d'une collectivité déterminée de personnes, soumises à un statut spécial ou</w:t>
      </w:r>
    </w:p>
    <w:p>
      <w:r>
        <w:t>- 6/9 - A/262/2017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(ATA/902/2016 du 25 octobre 2016 ; Pierre MOOR/Étienne POLTIER, Droit administratif, vol. 2, 3ème éd., 2011, p. 142 à 145).</w:t>
      </w:r>
    </w:p>
    <w:p>
      <w:r>
        <w:t>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(ATA/309/2016 du 12 avril 2016 ; ATA/972/2015 du 22 septembre 2015).</w:t>
      </w:r>
    </w:p>
    <w:p>
      <w:r>
        <w:rPr>
          <w:b/>
        </w:rPr>
        <w:t>E. 5</w:t>
      </w:r>
    </w:p>
    <w:p>
      <w:r>
        <w:t>a.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w:t>
      </w:r>
    </w:p>
    <w:p>
      <w:r>
        <w:t>b.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w:t>
      </w:r>
    </w:p>
    <w:p>
      <w:r>
        <w:t>c.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d. À teneur de l’art. 47 al. 3 RRIP, le directeur est compétent pour prononcer la suppression de visite pour quinze jours au plus (let. a) ; la suppression des promenades collectives (let. b) ; la suppression d’achat pour quinze jours au plus (let. c) ; la suppression de l’usage des moyens audiovisuels pour quinze jours au plus (let. d) ; la privation de travail (let. e) ; le placement en cellule forte pour dix jours au plus (let. f), étant précisé que ces sanctions peuvent se cumuler (art. 47 al. 4 RRIP). Il peut déléguer la compétence de prononcer les sanctions</w:t>
      </w:r>
    </w:p>
    <w:p>
      <w:r>
        <w:t>- 7/9 - A/262/2017 prévues à l'alinéa 3 à d'autres fonctionnaires gradés de la prison jusqu'au grade de sous-chef (art. 47 al. 5 RRIP).</w:t>
      </w:r>
    </w:p>
    <w:p>
      <w:r>
        <w:rPr>
          <w:b/>
        </w:rPr>
        <w:t>E. 6</w:t>
      </w:r>
    </w:p>
    <w:p>
      <w:r>
        <w:t>Dans un premier grief, d’ordre formel, la recourante se plaint d’une violation de son droit d’être entendue, indiquant avoir été placée en cellule forte sans avoir pu au préalable connaître les raisons de sa mise au cachot ni pu s’expliquer.</w:t>
      </w:r>
    </w:p>
    <w:p>
      <w:r>
        <w:t>a. L’art. 47 al. 2 RRIP mentionne que le détenu doit être informé des faits qui lui sont reprochés et être entendu avant le prononcé de la sanction.</w:t>
      </w:r>
    </w:p>
    <w:p>
      <w:r>
        <w:t>En l’espèce, il ressort du dossier que la détenue a été placée en cellule forte le 6 décembre 2016 à 18h20 mais qu’elle a été « vu et entendu » le lendemain</w:t>
      </w:r>
    </w:p>
    <w:p>
      <w:r>
        <w:rPr>
          <w:b/>
        </w:rPr>
        <w:t>E. 7</w:t>
      </w:r>
    </w:p>
    <w:p>
      <w:r>
        <w:t>La recourante se plaint de ce que son placement en cellule forte pendant deux jours ne serait pas conforme au droit, dès lors qu'elle n'aurait pas tenu les propos irrespectueux ou calomniateurs vis-à-vis du personnel de la prison qui lui sont prêtés. Elle fait ainsi grief à l’autorité intimée d’avoir mal établi les faits.</w:t>
      </w:r>
    </w:p>
    <w:p>
      <w:r>
        <w:rPr>
          <w:b/>
        </w:rPr>
        <w:t>E. 8</w:t>
      </w:r>
    </w:p>
    <w:p>
      <w:r>
        <w:t>De jurisprudence constante, la chambre de céans accorde généralement valeur probante aux constatations figurant dans un rapport de police, établi par des agents assermentés (ATA/902/2016 précité ; ATA/99/2014 du 18 février 2014), sauf si des éléments permettent de s’en écarter. Dès lors que les agents de détention sont également des fonctionnaires assermentés (art. 7 LOPP), le même raisonnement peut être appliqué aux rapports établis par ces derniers.</w:t>
      </w:r>
    </w:p>
    <w:p>
      <w:r>
        <w:rPr>
          <w:b/>
        </w:rPr>
        <w:t>E. 9</w:t>
      </w:r>
    </w:p>
    <w:p>
      <w:r>
        <w:t>En l’occurrence, il ressort des deux rapports du 6 décembre 2016 rédigés l’un par une gardienne appointée et l’autre par une sous-cheffe, que l’intéressée s’est tout d’abord énervée sans raison lorsque les gardiennes refusaient de lui remettre de la nourriture reçue en contravention avec les règles internes de la prison et que malgré les explications qu’elles avaient pris la peine de lui donner,</w:t>
      </w:r>
    </w:p>
    <w:p>
      <w:r>
        <w:t>- 8/9 - A/262/2017 elle a jeté le panier sur ces dernières, puis que par la suite, sans se calmer, elle a invectivé la supérieure de celle-ci qui était venue la rappeler à l’ordre puis provoqué les gardiennes en leur attribuant sans motif des intentions d’adopter à son encontre une conduite contraire aux mœurs. Ce faisant, elle a adopté une attitude incorrecte vis-à-vis du personnel de la prison, qui contrevient à l’art. 44 RRIP que la prison était en droit de sanctionner.</w:t>
      </w:r>
    </w:p>
    <w:p>
      <w:r>
        <w:rPr>
          <w:b/>
        </w:rPr>
        <w:t>E. 10</w:t>
      </w:r>
    </w:p>
    <w:p>
      <w:r>
        <w:t>S’agissant de la punition prononcée, celle-ci, par son type et sa durée, tient compte de l’ensemble des circonstances dans lesquelles les faits se sont déroulés, de la gravité de la faute commise. D’une manière générale, elle est en outre proportionnée dans son aptitude à sanctionner le comportement de la recourante.</w:t>
      </w:r>
    </w:p>
    <w:p>
      <w:r>
        <w:rPr>
          <w:b/>
        </w:rPr>
        <w:t>E. 11</w:t>
      </w:r>
    </w:p>
    <w:p>
      <w:r>
        <w:t>Le recours sera rejeté.</w:t>
      </w:r>
    </w:p>
    <w:p>
      <w:r>
        <w:rPr>
          <w:b/>
        </w:rPr>
        <w:t>E. 12</w:t>
      </w:r>
    </w:p>
    <w:p>
      <w:r>
        <w:t>Vu la nature du litige, aucun émolument ne sera perçu (art. 87 al. 1 LPA ; art. 12 al. 1 du règlement sur les frais, émoluments et indemnités en procédure administrative du 30 juillet 1986 - RFPA - E 5 10.03),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