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ATA/49/2017 vom 24. Januar 2017</w:t>
      </w:r>
    </w:p>
    <w:p>
      <w:r>
        <w:t>GE Cour de justice, 2017-01-24, FR</w:t>
      </w:r>
    </w:p>
    <w:p>
      <w:r>
        <w:rPr>
          <w:b/>
        </w:rPr>
        <w:t xml:space="preserve">Quelle: </w:t>
      </w:r>
      <w:r>
        <w:t>https://mcp.opencaselaw.ch/entscheid/ge_gerichte_ATA_49_2017</w:t>
      </w:r>
    </w:p>
    <w:p>
      <w:r>
        <w:t>FR: GE_GERICHTE ATA/49/2017 du 24 janvier 2017</w:t>
      </w:r>
    </w:p>
    <w:p>
      <w:r>
        <w:t>IT: GE_GERICHTE ATA/49/2017 del 24 gennaio 2017</w:t>
      </w:r>
    </w:p>
    <w:p>
      <w:pPr>
        <w:pStyle w:val="Heading2"/>
      </w:pPr>
      <w:r>
        <w:t>Regeste</w:t>
      </w:r>
    </w:p>
    <w:p>
      <w:r>
        <w:t>Résumé: L'élimination de la faculté résulte de l'application conforme du règlement à la situation du recourant, sans rigueur et dans le cadre du pouvoir d'appréciation de l'intimée. Le recourant n'a pas apporté la preuve de l'existence d'une situation exceptionnelle. Il n'a produit aucun certificat médical et n'allègue pas avoir consulté un médecin après l'épreuve.</w:t>
      </w:r>
    </w:p>
    <w:p>
      <w:pPr>
        <w:pStyle w:val="Heading2"/>
      </w:pPr>
      <w:r>
        <w:t>Erwägungen</w:t>
      </w:r>
    </w:p>
    <w:p>
      <w:r>
        <w:rPr>
          <w:b/>
        </w:rPr>
        <w:t>E. 12</w:t>
      </w:r>
    </w:p>
    <w:p>
      <w:r>
        <w:t>septembre 1985 - LPA - E 5 10). 2)</w:t>
      </w:r>
    </w:p>
    <w:p>
      <w:r>
        <w:t>Le recourant reproche à l’intimée de l’avoir empêché d’accéder à son dossier et à sa copie d'examen relatif au cours intitulé « comptabilité financière ».</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138 IV 81 consid. 2.2 ;</w:t>
      </w:r>
    </w:p>
    <w:p>
      <w:r>
        <w:t>- 8/15 - A/331/2016 134 I 83 consid. 4.1 et les arrêts cités ; 133 II 235 consid 5.2 ; arrêts du Tribunal fédéral 2C_835/2014 du 22 janvier 2015 consid. 3.1 ; 1C_148/2012 du 26 juin 2012 consid. 3.1 ; 1C_424/2009 du 6 septembre 2010 consid. 2).</w:t>
      </w:r>
    </w:p>
    <w:p>
      <w:r>
        <w:t>b. En l'espèce, la faculté n’a pas refusé de remettre au recourant une copie de son examen. L’épreuve se trouvant auprès du professeur en charge de l’enseignement, c’est à ce dernier qu’il aurait dû cas échéant s’adresser. Or, il n’a nullement démontré avoir entrepris des démarches auprès de son professeur pour obtenir une copie de son examen et de son corrigé, étant précisé qu’une séance de correction a été organisée, ce qui n’est pas contesté.</w:t>
      </w:r>
    </w:p>
    <w:p>
      <w:r>
        <w:t>Le recourant soutient avoir été dans l’incapacité de passer cet examen en raison d’une attaque de panique. Ses griefs ne portent pas sur l’évaluation de ce dernier. Il n'est dès lors pas nécessaire d'ordonner à l'université d’en produire une copie. La chambre de céans dispose en effet de tous les éléments nécessaires pour statuer en connaissance de cause.</w:t>
      </w:r>
    </w:p>
    <w:p>
      <w:r>
        <w:t>Par conséquent, ce grief sera rejeté. 3)</w:t>
      </w:r>
    </w:p>
    <w:p>
      <w:r>
        <w:t>Dans un second grief, le recourant estime que l’opposition n’a pas été instruite par la commission RIO, qu’elle n’a pas rendu de préavis et qu’elle n’a même pas été consultée.</w:t>
      </w:r>
    </w:p>
    <w:p>
      <w:r>
        <w:t>a. La procédure d’opposition contre les décisions concernant les étudiants est réglée aux art. 18 à 35 du règlement relatif à la procédure d’opposition au sein de l’Université de Genève du 16 mars 2009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w:t>
      </w:r>
    </w:p>
    <w:p>
      <w:r>
        <w:t>b. À plusieurs reprises, la chambre de céans a retenu que le droit d’être entendu d’un étudiant pouvait être violé lorsque le préavis de la commission d’opposition ne revêtait pas la forme écrite (ATA/693/2013 du 15 octobre 2013 ; ATA/460/2012 du 30 juillet 2012 ; ATA/417/2012 du 3 juillet 2012).</w:t>
      </w:r>
    </w:p>
    <w:p>
      <w:r>
        <w:t>Elle a cependant retenu que ce vice était réparable dans le cadre de la procédure de recours lorsque la commission n’avait procédé à aucun autre acte d’instruction que de prendre connaissance du dossier administratif de l’opposant (ATA/863/2015 du 25 août 2015 consid. 4c ; ATA/983/2014 du 9 décembre 2014 consid. 6).</w:t>
      </w:r>
    </w:p>
    <w:p>
      <w:r>
        <w:t>- 9/15 - A/331/2016</w:t>
      </w:r>
    </w:p>
    <w:p>
      <w:r>
        <w:t>c. En l'espèce, l'université a expliqué que le préavis de la commission RIO avait été communiqué oralement à l'autorité décisionnelle. Ce mode de procéder constitue, en application de la jurisprudence précitée, une violation des droits procéduraux du recourant dans le cadre de l'instruction de son opposition.</w:t>
      </w:r>
    </w:p>
    <w:p>
      <w:r>
        <w:t>Toutefois et conformément à la jurisprudence précitée, la chambre administrative retiendra que ce vice a été réparé, dans la mesure où il résulte du dossier que la commission RIO n'a procédé à aucun autre acte d’instruction que de prendre connaissance du dossier administratif du recourant.</w:t>
      </w:r>
    </w:p>
    <w:p>
      <w:r>
        <w:t>Le grief sera écarté. 4) a. Selon l'art. 31 du règlement d'études du baccalauréat universitaire de la GSEM 2014-2015 (ci-après : règlement d'études GSEM 2014-2015), ledit règlement entre en vigueur avec effet au 15 septembre 2014. Il abroge celui du</w:t>
      </w:r>
    </w:p>
    <w:p>
      <w:r>
        <w:rPr>
          <w:b/>
        </w:rPr>
        <w:t>E. 16</w:t>
      </w:r>
    </w:p>
    <w:p>
      <w:r>
        <w:t>septembre 2013 (al. 1). Il s'applique à tous les étudiants dès son entrée en vigueur (al. 2 et 3), sous réserve des exceptions non réalisées en l’espèce (al. 3 let. a, b et c).</w:t>
      </w:r>
    </w:p>
    <w:p>
      <w:r>
        <w:t>b. L’art. 11 al. 4 du règlement d'études GSEM 2014-2015 précise que pour obtenir un baccalauréat universitaire, l’étudiant doit acquérir un total de 180 crédits (première et deuxième parties) conformément à l’art. 9 et au programme d’études du baccalauréat universitaire postulé, provenant des enseignements et du projet de recherche réussis, des équivalences et des notes conservées, au sens de l’art. 17.</w:t>
      </w:r>
    </w:p>
    <w:p>
      <w:r>
        <w:t>c. Cet art. 17 dispose que l'étudiant qui obtient une note inférieure à 4,00, mais égale ou supérieure à 3,00, peut demander à conserver sa note. La note et les crédits afférents sont alors définitivement acquis et l'examen ne peut pas être présenté à nouveau. Cette possibilité est limitée à un total de dix-huit crédits (al. 1). Un maximum de six crédits peut être utilisé pour conserver des notes des enseignements de la première partie. Une fois ces six crédits utilisés, l'étudiant n'a plus que douze crédits à disposition pour la conservation de notes en deuxième partie (al. 2).</w:t>
      </w:r>
    </w:p>
    <w:p>
      <w:r>
        <w:t>d. L'art. 24 du règlement d'études GSEM 2014-2015 précise que l'étudiant qui a subi deux échecs et n'a pas obtenu les crédits correspondants à un enseignement obligatoire ou qui a subi deux échecs au projet de recherche subit un échec définitif et est éliminé de la faculté (al. 1 let. a). L'élimination est prononcée par le doyen de la faculté (al. 2).</w:t>
      </w:r>
    </w:p>
    <w:p>
      <w:r>
        <w:t>e. Aux termes de l’art. 58 al. 4 du statut de l’université du 27 juillet 2011 (ci-après : statut de l’université), la décision d’élimination est prise par la doyenne ou le doyen de l’unité principale d’enseignement et de recherche ou la directrice</w:t>
      </w:r>
    </w:p>
    <w:p>
      <w:r>
        <w:t>- 10/15 - A/331/2016 ou le directeur du centre ou de l’institut interfacultaire, lesquels tiennent compte des situations exceptionnelles. 5)</w:t>
      </w:r>
    </w:p>
    <w:p>
      <w:r>
        <w:t>Le recourant ne conteste pas avoir échoué à son examen et ne remet pas en cause sa note, mais demande à la chambre administrative d’annuler la décision prononçant son élimination de la faculté au motif qu’il a été saisi d’une attaque de panique pendant l’épreuve ayant mené à son élimination. Il souhaite obtenir une troisième chance de la réussir. La décision de la faculté serait contraire à plusieurs principes constitutionnels. Elle serait disproportionnée compte tenu de la réussite de son cursus mené jusqu’alors et contraire à la pratique de l’université d’éviter des situations choquantes telles que celle d’être éliminé en raison de l’échec à un seul examen en fin de parcours universitaire.</w:t>
      </w:r>
    </w:p>
    <w:p>
      <w:r>
        <w:t>a.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 134 I 221 consid. 3.3 ; 132 I 49 consid. 7.2 ; 130 I 65 consid. 3.5.1 ; 128 II 292 consid. 5.1 ; arrêts du Tribunal fédéral 1C_223/2014, 1C_225/2014 et 1C_289/2014 du 15 janvier 2015 consid. 4.4). Il commande que la mesure étatique soit nécessaire et apte à atteindre le but prévu et qu'elle soit raisonnable pour la personne concernée (ATF 140 I 257 consid. 6.3.1 ; 140 II 194 consid. 5.8.2 ; ATF 141 I 1 consid. 5.3.2 et 8D_2/2014 du 4 février 2015 consid. 6.3.2 ; ATA/566/2015 du 2 juin 2015 consid. 12b).</w:t>
      </w:r>
    </w:p>
    <w:p>
      <w:r>
        <w:t>b.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(ATA/977/2014 du 9 décembre 2014 consid. 5a ; ATA/348/2013 du 4 juin 2013 ; ATA/654/2012 du 25 septembre 2012 ; ATA/321/2012 du 22 mai 2012 ; ACOM/118/2008 du 18 décembre 2008).</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(ATA/977/2014 précité consid. 5b ; ATA/155/2012 du 20 mars 2012 ; ATA/101/2012 du 21 février 2012 ; ATA/327/2009 du 30 juin 2009).</w:t>
      </w:r>
    </w:p>
    <w:p>
      <w:r>
        <w:t>- 11/15 - A/331/2016</w:t>
      </w:r>
    </w:p>
    <w:p>
      <w:r>
        <w:t>En revanche,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(ATA/977/2014 précité consid. 5c ; ACOM/75/2005 du 15 décembre 2005).</w:t>
      </w:r>
    </w:p>
    <w:p>
      <w:r>
        <w:t>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 ATA/977/2014 précité consid. 5d).</w:t>
      </w:r>
    </w:p>
    <w:p>
      <w:r>
        <w:t>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ATA/977/2014 précité consid. 5e ; ATA/348/2013 précité ; ATA/424/2011 précité) :</w:t>
      </w:r>
    </w:p>
    <w:p>
      <w:r>
        <w:t>- 12/15 - A/331/2016 -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t>c. En l'espèce, le recourant s'est présenté pour la deuxième fois à l'examen du cours intitulé « comptabilité financière», enseignement obligatoire de la seconde partie de son cursus universitaire, à la session d’août/septembre 2015. Il a obtenu la note de 0,75, ce qui constitue un échec à l'évaluation concernée. L’élimination de la faculté résulte du règlement d’études applicable à la situation du recourant.</w:t>
      </w:r>
    </w:p>
    <w:p>
      <w:r>
        <w:t>Ce dernier n'a pas démontré qu'il existait au sein de la faculté une pratique qui voudrait qu'un étudiant se trouvant proche d’obtenir son diplôme se verrait appliquer le règlement de façon plus souple.</w:t>
      </w:r>
    </w:p>
    <w:p>
      <w:r>
        <w:t>L’état de santé de l’intéressé au moment de l’épreuve ne saurait être considéré comme étant la cause directe ou indirecte de son échec à l'examen concerné. Il n’a produit aucun certificat médical et ne soutient d’ailleurs pas avoir consulté un médecin à la suite de l’épreuve. Dans la mesure où le recourant ne s’est pas manifesté, ni avant, ni durant l’examen, il a accepté le risque de s’y présenter dans les conditions telles que vécues au moment de celui-ci. De même, il n’a entrepris aucune démarche après l’épreuve, notamment auprès de son médecin, permettant d’attester les difficultés rencontrées et cas échéant leur lien de causalité avec le résultat obtenu.</w:t>
      </w:r>
    </w:p>
    <w:p>
      <w:r>
        <w:t>Le recourant n’a ainsi pas apporté la preuve de l’existence d’une situation exceptionnelle, étant encore précisé qu’il a passé avec succès trois autres enseignements obligatoires lors de cette même session d'août/septembre 2015.</w:t>
      </w:r>
    </w:p>
    <w:p>
      <w:r>
        <w:t>La décision d’élimination respecte ainsi le principe de la proportionnalité.</w:t>
      </w:r>
    </w:p>
    <w:p>
      <w:r>
        <w:t>Mal fondé, le grief sera écarté. 6)</w:t>
      </w:r>
    </w:p>
    <w:p>
      <w:r>
        <w:t>Selon le recourant, la décision serait également contraire aux principes de l’égalité de traitement, de la bonne foi et de la garantie générale de procédure, dès</w:t>
      </w:r>
    </w:p>
    <w:p>
      <w:r>
        <w:t>- 13/15 - A/331/2016 lors que l’université se serait montrée plus formaliste à son égard qu’avec les autres candidats.</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 130 V 177 consid. 5.4.1 ; 128 II 139 consid. 2a et les arrêts cités ;arrêt du Tribunal fédéral 2C_382/2015 du</w:t>
      </w:r>
    </w:p>
    <w:p>
      <w:r>
        <w:rPr>
          <w:b/>
        </w:rPr>
        <w:t>E. 21</w:t>
      </w:r>
    </w:p>
    <w:p>
      <w:r>
        <w:t>mai 2015 consid. 5.1 ; ATA/417/2015 du 5 mai 2015 consid. 7).</w:t>
      </w:r>
    </w:p>
    <w:p>
      <w:r>
        <w:t>c. En l’espèce, l’élimination de la faculté résulte de l’application conforme du règlement à la situation du recourant, sans rigueur et dans le cadre du pouvoir d’appréciation de l’intimée.</w:t>
      </w:r>
    </w:p>
    <w:p>
      <w:r>
        <w:t>L’intimée a précisé que les deux cas mentionnés par le recourant étaient différents, dès lors que les étudiants en questions avaient fait valoir, justificatifs à l’appui, des circonstances exceptionnelles, au sens de l’art. 58 al. 4 du statut de l’université, qui avaient été prises en compte par la faculté.</w:t>
      </w:r>
    </w:p>
    <w:p>
      <w:r>
        <w:t>Par conséquent, ces griefs doivent également être écartés. 7)</w:t>
      </w:r>
    </w:p>
    <w:p>
      <w:r>
        <w:t>Au vu de ce qui précède, le recours sera rejeté.</w:t>
      </w:r>
    </w:p>
    <w:p>
      <w:r>
        <w:t>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w:t>
      </w:r>
    </w:p>
    <w:p>
      <w:r>
        <w:t>- 14/15 - A/331/2016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