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ATA/49/2015 vom 13. Januar 2015</w:t>
      </w:r>
    </w:p>
    <w:p>
      <w:r>
        <w:t>GE Cour de justice, 2015-01-13, FR</w:t>
      </w:r>
    </w:p>
    <w:p>
      <w:r>
        <w:rPr>
          <w:b/>
        </w:rPr>
        <w:t xml:space="preserve">Quelle: </w:t>
      </w:r>
      <w:r>
        <w:t>https://mcp.opencaselaw.ch/entscheid/ge_gerichte_ATA_49_2015</w:t>
      </w:r>
    </w:p>
    <w:p>
      <w:r>
        <w:t>FR: GE_GERICHTE ATA/49/2015 du 13 janvier 2015</w:t>
      </w:r>
    </w:p>
    <w:p>
      <w:r>
        <w:t>IT: GE_GERICHTE ATA/49/2015 del 13 gennaio 2015</w:t>
      </w:r>
    </w:p>
    <w:p>
      <w:pPr>
        <w:pStyle w:val="Heading2"/>
      </w:pPr>
      <w:r>
        <w:t>Erwägungen</w:t>
      </w:r>
    </w:p>
    <w:p>
      <w:r>
        <w:rPr>
          <w:b/>
        </w:rPr>
        <w:t>E. 26</w:t>
      </w:r>
    </w:p>
    <w:p>
      <w:r>
        <w:t>septembre 2010 - LOJ - E 2 05 ; art. 62 al. 1 let. a de la loi sur la procédure administrative du 12 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(ATA/297/2014 consid. 2b et ATA/252/2013 précités ; ATA/98/2012 du 21 février 2012 ; ATA/5/2009 du 13 janvier 2009 et les références citées).</w:t>
      </w:r>
    </w:p>
    <w:p>
      <w:r>
        <w:t>c.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ATA/721/2013 du 29 octobre 2013 ; ATA/188/2011 du 22 mars 2011 ; ATA/146/2009 du 24 mars 2009). Un intérêt seulement indirect à l’annulation ou à la modification de la décision attaquée n’est pas suffisant (ATF 138 V 292</w:t>
      </w:r>
    </w:p>
    <w:p>
      <w:r>
        <w:t>- 6/11 - A/3846/2014 consid. 4 p. 296 ; arrêt du Tribunal fédéral 1C_665/2013 du 24 mars 2014 consid. 3.1).</w:t>
      </w:r>
    </w:p>
    <w:p>
      <w:r>
        <w:t>d.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SPÜHLER/Annette DOLGE/Dominik VOCK, Kurzkommentar zum Bundesgerichtsgesetz [BGG], 2006, n. 5 ad art. 89 LTF).</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ATA/721/2013 précité et les références citées) ou déclaré irrecevable (ATF 123 II 285 consid. 4 ; arrêt du Tribunal fédéral 1C_69/2007 du 11 juin 2007 consid. 2.3 ; ATA/343/2012 précité ; ATA/192/2009 du 21 avril 2009 ; ATA/640/2005 du 27 septembre 2005).</w:t>
      </w:r>
    </w:p>
    <w:p>
      <w:r>
        <w:t>La condition de l’intérêt actuel fait défaut en particulier lorsque, par exemple, la décision ou la loi est révoquée ou annulée en cours d’instance (ATF 111 Ib 182 consid. 2 ; 110 Ia 140 consid. 2 ; 104 Ia 487 consid. 2 ; ATA/579/2011 du 6 septembre 2011 ; ATA/124/2005 du 8 mars 2005 consid. 2).</w:t>
      </w:r>
    </w:p>
    <w:p>
      <w:r>
        <w:t>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ATA/721/2013 et ATA/188/2011 précités ; ATA/365/2009 du</w:t>
      </w:r>
    </w:p>
    <w:p>
      <w:r>
        <w:rPr>
          <w:b/>
        </w:rPr>
        <w:t>E. 28</w:t>
      </w:r>
    </w:p>
    <w:p>
      <w:r>
        <w:t>juillet 2009).</w:t>
      </w:r>
    </w:p>
    <w:p>
      <w:r>
        <w:t>En l’espèce, le 29 décembre 2014, le TAPI a rejeté une demande de mise en liberté formée par M. A______. Ce jugement ne constitue pas un nouveau titre de détention. M. A______ conserve un intérêt à ce que son recours contre le jugement du 18 décembre 2014 soit tranché. Le recours est recevable de ce point de vue aussi. 3.</w:t>
      </w:r>
    </w:p>
    <w:p>
      <w:r>
        <w:t>Selon l’art. 10 al. 2 de la loi d'application de la loi fédérale sur les étrangers du 16 juin 1988 (LaLEtr - F 2 10), la chambre administrative doit statuer dans les dix jours qui suivent sa saisine. Ayant reçu le recours le 5 janvier 2015 et statuant ce jour, elle respecte ce délai.</w:t>
      </w:r>
    </w:p>
    <w:p>
      <w:r>
        <w:t>- 7/11 - A/3846/2014 4.</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5.</w:t>
      </w:r>
    </w:p>
    <w:p>
      <w:r>
        <w:t>L'ordre de mise en détention querellé est fondé sur l'art. 76 al. 1 let b ch. 3 et 4 de la loi fédérale sur les étrangers du 16 décembre 2005 (LEtr - RS 142.20) ainsi que sur l’art. 76 al. 1 let b ch. 1 LEtr, le TAPI ne l’ayant toutefois examiné que sous l’angle de la première de ces dispositions.</w:t>
      </w:r>
    </w:p>
    <w:p>
      <w:r>
        <w:t>a. Lorsqu'une décision de renvoi ou d'expulsion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ou si son comportement permet de conclure qu'elle se refuse à obtempérer aux instructions des autorités (art. 76 al.1 let. b ch. 3 et 4 LEtr).</w:t>
      </w:r>
    </w:p>
    <w:p>
      <w:r>
        <w:t>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b.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citées).</w:t>
      </w:r>
    </w:p>
    <w:p>
      <w:r>
        <w:t>Si le fait d'être entré en Suisse de façon illégale, d'être démuni de papiers d'identité ou de ne pas quitter le pays dans le délai imparti à cet effet ne saurait, pris individuellement, suffire à admettre un motif de détention au sens de l'art. 76 al. 1 let. b ch. 3 et 4 LEtr, ces éléments peuvent en revanche constituer des indices parmi d'autres en vue d'établir un risque de fuite (arrêt du Tribunal fédéral 2C_142/2013 du 1er mars 2013 consid. 4.2). À l'inverse, la circonstance que la personne concernée s'est tenue, assez longtemps et de manière ininterrompue, en</w:t>
      </w:r>
    </w:p>
    <w:p>
      <w:r>
        <w:t>- 8/11 - A/3846/2014 un endroit stable à la disposition des autorités plaide en défaveur du risque de fuite (arrêt du Tribunal fédéral 2C_478/2012 du 14 juin 2012 consid. 2.2).</w:t>
      </w:r>
    </w:p>
    <w:p>
      <w:r>
        <w:t>c.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t>d. En l’espèce, le recourant fait l’objet d’une décision fédérale de renvoi de Suisse, définitive et exécutoire. La première condition posée par l'art. 76 al. 1 LEtr est ainsi réalisée.</w:t>
      </w:r>
    </w:p>
    <w:p>
      <w:r>
        <w:t>Il ressort du dossier que le recourant n'a entrepris aucune démarche pour se procurer des papiers d'identité, ni n'a pris des mesures dans l'optique de retourner dans son pays d’origine. Il a, de la sorte, manqué au devoir de collaboration que lui impose l'art. 90 let. a et c LEtr. Il a en outre régulièrement exprimé sa volonté de ne pas vouloir retourner au Nigeria. Ses agissements et son comportement témoignent ainsi d'une ferme volonté de rester en Suisse. Ses récentes déclarations, selon lesquelles il était désormais prêt à quitter la Suisse, s'inscrivent dès lors en contradiction avec son comportement adopté au cours des procédures de demande d'asile et de renvoi et ne sont dès lors pas de nature à convaincre d'une réelle volonté de vouloir quitter la Suisse.</w:t>
      </w:r>
    </w:p>
    <w:p>
      <w:r>
        <w:t>Ces éléments, pris ensemble, font craindre que le recourant tente de se soustraire à l'exécution de son renvoi s'il pouvait disposer de sa liberté de mouvement. Le risque de fuite justifiant une détention administrative est ainsi avéré, et le fait que le recourant ait des liens avec les services sociaux et passe prendre connaissance de son courrier ne permet pas de considérer ce risque comme inexistant.</w:t>
      </w:r>
    </w:p>
    <w:p>
      <w:r>
        <w:t>Dans ces circonstances, la détention administrative est fondée. 6.</w:t>
      </w:r>
    </w:p>
    <w:p>
      <w:r>
        <w:t>Les démarches nécessaires à l'exécution du renvoi ou de l'expulsion doivent être entreprises sans tarder (art. 76 al. 4 LEtr).</w:t>
      </w:r>
    </w:p>
    <w:p>
      <w:r>
        <w:t>Tel est le cas en l’espèce, dès lors qu’une place avait été réservée sur un vol à destination du Nigéria prévu le 29 décembre 2014, et qu’une nouvelle place est réservée pour le 20 janvier 2015.</w:t>
      </w:r>
    </w:p>
    <w:p>
      <w:r>
        <w:t>Le principe de célérité est ainsi respecté. 7.</w:t>
      </w:r>
    </w:p>
    <w:p>
      <w:r>
        <w:t>La détention en vue de renvoi ne peut excéder six mois au total (art. 79 al. 1 LEtr) et elle doit respecter le principe de la proportionnalité, garanti par l’art. 36</w:t>
      </w:r>
    </w:p>
    <w:p>
      <w:r>
        <w:t>- 9/11 - A/3846/2014 al. 3 de la Constitution fédérale de la Confédération suisse du 18 avril 1999 (Cst. - RS 101).</w:t>
      </w:r>
    </w:p>
    <w:p>
      <w:r>
        <w:t>Ordonnée le 15 décembre 2014 pour une durée de soixante jours, la détention administrative du recourant respecte le cadre fixé. Elle est au surplus conforme au principe de la proportionnalité car aucune autre mesure n'apparaît propre à permettre l'exécution du renvoi de l'intéressé. 8.</w:t>
      </w:r>
    </w:p>
    <w:p>
      <w:r>
        <w:t>L’autorité judiciaire qui examine la décision de détention administrative tient compte de la situation familiale de la personne détenue et des conditions d’exécution de la détention (l’art. 80 al. 4 LEtr).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La jurisprudence a récemment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1er juin 2010 consid. 4 et 2C_473/2010 du 25 juin 2010 consid. 4.1).</w:t>
      </w:r>
    </w:p>
    <w:p>
      <w:r>
        <w:t>En l’espèce, les motifs de santé mis en avant par le recourant ont été analysés en détail par l’ODM et le TAF, cette dernière autorité ayant considéré, le 23 décembre 2014, que le renvoi de M. A______ au Nigeria était possible, dès lors que les traitements nécessaires - des prises de médicaments et des consultations ambulatoires - étaient à disposition et que les affections psychiques de l’intéressé n’avaient pas, à première vue, une gravité telle qu’elles l’exposent à une mise en danger concrète dans son pays d’origine. L’état médical du recourant, en lien avec sa récente hospitalisation, devra être examiné par les médecins en cas de rapatriement sous contrainte par voie aérienne (art. 27 de la loi sur l'usage de la contrainte et de mesures policières dans les domaines relevant de la compétence</w:t>
      </w:r>
    </w:p>
    <w:p>
      <w:r>
        <w:t>- 10/11 - A/3846/2014 de la Confédération du 20 mars 2008 - Loi sur l'usage de la contrainte - LUsC - RS 364). 9.</w:t>
      </w:r>
    </w:p>
    <w:p>
      <w:r>
        <w:t>Le recourant est actuellement hospitalisé à 1'unité hospitalière de psychiatrie pénitentiaire de l’établissement de Curabilis.</w:t>
      </w:r>
    </w:p>
    <w:p>
      <w:r>
        <w:t>Selon l’art. 81 al. 2 LEtr, la détention administrative doit avoir lieu dans des locaux adéquats et, dans la mesure du possible, le regroupement des étrangers en détention avec des personnes en détention préventive ou purgeant une peine doit être évité.</w:t>
      </w:r>
    </w:p>
    <w:p>
      <w:r>
        <w:t>L'unité hospitalière de psychiatrie pénitentiaire de Curabilis est une unité psychiatrique dans laquelle sont dispensés, à des fins thérapeutiques, des traitements et des soins psychiatriques en milieu carcéral à des patients privés de liberté en application du droit pénal, administratif et civil (art. 18 du Règlement de l'établissement de Curabilis du 19 mars 2014 (RCurabilis – F 1 50.15).</w:t>
      </w:r>
    </w:p>
    <w:p>
      <w:r>
        <w:t>Au vu des circonstances, ce lieu de détention est admissible. 10.</w:t>
      </w:r>
    </w:p>
    <w:p>
      <w:r>
        <w:t>Mal fondé, le recours sera donc rejeté et le jugement litigieux sera confirmé.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