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ATA/49/2014 vom 31. Januar 2014</w:t>
      </w:r>
    </w:p>
    <w:p>
      <w:r>
        <w:t>GE Cour de justice, 2014-01-31, FR</w:t>
      </w:r>
    </w:p>
    <w:p>
      <w:r>
        <w:rPr>
          <w:b/>
        </w:rPr>
        <w:t xml:space="preserve">Quelle: </w:t>
      </w:r>
      <w:r>
        <w:t>https://mcp.opencaselaw.ch/entscheid/ge_gerichte_ATA_49_2014</w:t>
      </w:r>
    </w:p>
    <w:p>
      <w:r>
        <w:t>FR: GE_GERICHTE ATA/49/2014 du 31 janvier 2014</w:t>
      </w:r>
    </w:p>
    <w:p>
      <w:r>
        <w:t>IT: GE_GERICHTE ATA/49/2014 del 31 gennaio 2014</w:t>
      </w:r>
    </w:p>
    <w:p>
      <w:pPr>
        <w:pStyle w:val="Heading2"/>
      </w:pPr>
      <w:r>
        <w:t>Volltext</w:t>
      </w:r>
    </w:p>
    <w:p>
      <w:r>
        <w:t>RÉPUBLIQUE ET</w:t>
      </w:r>
    </w:p>
    <w:p>
      <w:r>
        <w:t>CANTON DE GENÈVE POUVOIR JUDICIAIRE A/3519/2013-EXPLOI ATA/49/2014</w:t>
      </w:r>
    </w:p>
    <w:p>
      <w:r>
        <w:t>COUR DE JUSTICE Chambre administrative Décision du 31 janvier 2014 sur levée de l’effet suspensif</w:t>
      </w:r>
    </w:p>
    <w:p>
      <w:r>
        <w:t>dans la cause</w:t>
      </w:r>
    </w:p>
    <w:p>
      <w:r>
        <w:t>Monsieur X______ représenté par Me Daniel Meyer, avocat contre DÉPARTEMENT DE LA SÉCURITÉ ET DE L'ÉCONOMIE</w:t>
      </w:r>
    </w:p>
    <w:p>
      <w:r>
        <w:t>- 2/3 - A/3519/2013</w:t>
      </w:r>
    </w:p>
    <w:p>
      <w:r>
        <w:t>Vu le recours interjeté le 4 novembre 2013 par Monsieur X______ contre une décision du département de la sécurité et de l'économie du 3 octobre 2013 l'excluant des marchés publics communaux, cantonaux et fédéraux pour une durée de 2 ans et supprimant, pendant la même durée, toutes aides financières cantonales et communales ;</w:t>
      </w:r>
    </w:p>
    <w:p>
      <w:r>
        <w:t>vu l'audience de comparution personnelle des parties du 27 janvier 2014, au cours de laquelle le recourant a demandé à ce que l'exécution immédiate de la sanction soit ordonnée ;</w:t>
      </w:r>
    </w:p>
    <w:p>
      <w:r>
        <w:t>que, au cours de la même audience, l'autorité intimée a indiqué ne pas être opposée à l'exécution nonobstant recours de la décision litigieuse ;</w:t>
      </w:r>
    </w:p>
    <w:p>
      <w:r>
        <w:t>vu l’art. 66 al. 2 de la loi sur la procédure administrative du 12 septembre 1985 ;</w:t>
      </w:r>
    </w:p>
    <w:p>
      <w:r>
        <w:t>vu l’art. 7 al. 1 du règlement de la chambre administrative du 21 décembre 2010 ;</w:t>
      </w:r>
    </w:p>
    <w:p>
      <w:r>
        <w:t>PAR CES MOTIFS LA CHAMBRE ADMINISTRATIVE retirer l’effet suspensif au recours formé par M. X______ contre la décision du département de la sécurité et de l'économie du 3 octobre 2013 l'excluant des marchés publics communaux, cantonaux et fédéraux pour une durée de 2 ans et supprimant, pendant la même durée, toutes aides financières cantonales et communales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Daniel Meyer, avocat du recourant ainsi qu'au département de la sécurité et de l'économie.</w:t>
      </w:r>
    </w:p>
    <w:p>
      <w:r>
        <w:t>- 3/3 - A/3519/2013</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