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ATA/499/2017 vom 2. Mai 2017</w:t>
      </w:r>
    </w:p>
    <w:p>
      <w:r>
        <w:t>GE Cour de justice, 2017-05-02, FR</w:t>
      </w:r>
    </w:p>
    <w:p>
      <w:r>
        <w:rPr>
          <w:b/>
        </w:rPr>
        <w:t xml:space="preserve">Quelle: </w:t>
      </w:r>
      <w:r>
        <w:t>https://mcp.opencaselaw.ch/entscheid/ge_gerichte_ATA_499_2017</w:t>
      </w:r>
    </w:p>
    <w:p>
      <w:r>
        <w:t>FR: GE_GERICHTE ATA/499/2017 du 2 mai 2017</w:t>
      </w:r>
    </w:p>
    <w:p>
      <w:r>
        <w:t>IT: GE_GERICHTE ATA/499/2017 del 2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74 al. 1 et 2 RCurabilis).</w:t>
      </w:r>
    </w:p>
    <w:p>
      <w:r>
        <w:rPr>
          <w:b/>
        </w:rPr>
        <w:t>E. 2</w:t>
      </w:r>
    </w:p>
    <w:p>
      <w:r>
        <w:t>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du CLDPA (art. 2 let. a CLDPA). Elle a notamment pour attribution d’arrêter dans un règlement la liste des établissements destinés à l'exécution des peines et des mesures relevant du CLDPA et les règles minima (art. 4 al. 2 let. k CLDPA).</w:t>
      </w:r>
    </w:p>
    <w:p>
      <w:r>
        <w:t>b. Curabilis relève du concordat conformément au règlement du 29 octobre 2010 listant les établissements pour l'exécution des privations de liberté à caractère pénal établi par la conférence.</w:t>
      </w:r>
    </w:p>
    <w:p>
      <w:r>
        <w:t>c. Les personnes détenues placées dans un établissement concordataire sont soumises aux prescriptions légales et réglementaires du canton où l’établissement a son siège, notamment en matière disciplinaire (art. 19 CLDPA).</w:t>
      </w:r>
    </w:p>
    <w:p>
      <w:r>
        <w:t>d. Le 19 mars 2014, le Conseil d’État a édicté le RCurabilis, en vigueur depuis le 26 mars 2014.</w:t>
      </w:r>
    </w:p>
    <w:p>
      <w:r>
        <w:t>e. Aux termes de l’art. 68 RCurabilis, la personne détenue doit observer une attitude correcte à l’égard des différents personnels, des autres personnes détenues et des tiers.</w:t>
      </w:r>
    </w:p>
    <w:p>
      <w:r>
        <w:t>Selon l’art. 69 al. 1 RCurabilis, sont notamment interdits l’insubordination et les incivilités à l’encontre des personnels de Curabilis (let. b), de même que les menaces dirigées contre les différents personnels de Curabilis, les intervenants extérieurs ou des personnes codétenues et les atteintes portées à leur intégrité corporelle ou à leur honneur (let. c).</w:t>
      </w:r>
    </w:p>
    <w:p>
      <w:r>
        <w:t>Si une personne détenue enfreint le RCurabilis ou contrevient au plan d'exécution de la sanction pénale, une sanction proportionnée à sa faute, ainsi qu'à</w:t>
      </w:r>
    </w:p>
    <w:p>
      <w:r>
        <w:t>- 5/9 - A/4082/2016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w:t>
      </w:r>
    </w:p>
    <w:p>
      <w:r>
        <w:t>Selon l’art. 70 al. 4 RCurabilis, les sanctions sont :</w:t>
      </w:r>
    </w:p>
    <w:p>
      <w:r>
        <w:t>a) l'avertissement écrit ;</w:t>
      </w:r>
    </w:p>
    <w:p>
      <w:r>
        <w:t>b) la suppression, complète ou partielle, pour une durée maximale de trois mois, des autorisations de sortie, des loisirs, des visites et de la possibilité de disposer des ressources financières ;</w:t>
      </w:r>
    </w:p>
    <w:p>
      <w:r>
        <w:t>c) l'amende jusqu'à CHF 1'000.- ;</w:t>
      </w:r>
    </w:p>
    <w:p>
      <w:r>
        <w:t>d) les arrêts pour une durée maximale de dix jours.</w:t>
      </w:r>
    </w:p>
    <w:p>
      <w:r>
        <w:t>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(art. 70 al. 5 à 7 RCurabilis).</w:t>
      </w:r>
    </w:p>
    <w:p>
      <w:r>
        <w:rPr>
          <w:b/>
        </w:rPr>
        <w:t>E. 3</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II,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(ATA/73/2017 du 31 janvier 2017 consid. 5b ; ATA/309/2016 du 12 avril 2016 consid. 5b ; ATA/972/2015 du 22 septembre 2015 consid. 2).</w:t>
      </w:r>
    </w:p>
    <w:p>
      <w:r>
        <w:t>- 6/9 - A/4082/2016</w:t>
      </w:r>
    </w:p>
    <w:p>
      <w:r>
        <w:t>c. La sanction doit être conforme au principe de la proportionnalité (ATA/309/2016 précité consid. 6).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w:t>
      </w:r>
    </w:p>
    <w:p>
      <w:r>
        <w:rPr>
          <w:b/>
        </w:rPr>
        <w:t>E. 5</w:t>
      </w:r>
    </w:p>
    <w:p>
      <w:r>
        <w:t>Depuis le 1er juillet 2015, l’art. 71 al. 1 RCurabilis, adopté par le Conseil d’État le 26 juin 2015, prévoit que « le directeur de Curabilis et son suppléant en son absence sont compétents pour prononcer les sanctions ».</w:t>
      </w:r>
    </w:p>
    <w:p>
      <w:r>
        <w:t>Le 1er mars 2017, cette disposition réglementaire a fait l’objet d’une modification au moment de l’entrée en vigueur de la loi sur l’organisation des établissements et le statut du personnel pénitentiaires du 3 novembre 2016 (LOPP - F 1 50) qui s’applique expressément à cet établissement, contrairement à l’ancienne législation et du règlement sur l'organisation et le personnel de la prison du 22 février 2017 (ROPP - F 1 50.01). Selon la nouvelle teneur de l’art. 71 al. 2 RCurabilis, le directeur de Curabilis peut déléguer la compétence de prononcer les sanctions prévues à l'art. 70 al. 4 RCurabilis, à d'autres membres du personnel gradé de l’établissement. Les modalités de la délégation sont prévues dans une directive interne, seul le placement d'une personne détenue en cellule forte pour une durée supérieure à cinq jours devant être impérativement prononcé par le directeur de Curabilis ou, en son absence, par son suppléant ou un membre du conseil de direction chargé de la permanence.</w:t>
      </w:r>
    </w:p>
    <w:p>
      <w:r>
        <w:t>Les faits s’étant déroulés avant l’entrée en vigueur de ces nouvelles dispositions, la compétence pour prendre la décision querellée doit être examinée à l’aune de la seule disposition en vigueur à la date où ils se sont produits, soit de l’art. 71 al. 1 RCurabilis.</w:t>
      </w:r>
    </w:p>
    <w:p>
      <w:r>
        <w:t>En l’occurrence, la sanction, en l’absence du directeur a été prise par un agent pénitentiaire ayant le grade de sous-chef auquel, à teneur des courriels échangés et versés à la procédure ainsi que des explications données, le directeur de Curabilis avait délégué la tâche de diriger la prison et donc de statuer. Celui-ci lui avait soumis pour accord le projet de sanction avant notification. Celle-ci a été</w:t>
      </w:r>
    </w:p>
    <w:p>
      <w:r>
        <w:t>- 7/9 - A/4082/2016 ainsi valablement prononcée par l’autorité compétente. Aucun grief ne peut être accueilli sur ce point.</w:t>
      </w:r>
    </w:p>
    <w:p>
      <w:r>
        <w:rPr>
          <w:b/>
        </w:rPr>
        <w:t>E. 6</w:t>
      </w:r>
    </w:p>
    <w:p>
      <w:r>
        <w:t>Le recourant conteste avoir commis un acte susceptible d’avoir contrevenu aux règles de fonctionnement internes à l’établissement et conteste la teneur du rapport exposant les faits à l’origine de la sanction qu’il attaque.</w:t>
      </w:r>
    </w:p>
    <w:p>
      <w:r>
        <w:t>De jurisprudence constante, la chambre de céans accorde généralement valeur probante aux constatations figurant dans un rapport de police, établi par des agents assermentés (ATA/73/2017 précité consid. 7 et les arrêts cités), sauf si des éléments permettent de s’en écarter. Dès lors que les agents de détention sont également des fonctionnaires assermentés (art. 7 LOPP), le même raisonnement peut être appliqué aux rapports établis par ces derniers.</w:t>
      </w:r>
    </w:p>
    <w:p>
      <w:r>
        <w:t>En l’occurrence, rien ne permet de remettre en cause les constatations faites par l’agent auteur du rapport du 30 octobre 2016. Le comportement de l’intéressé contrevient aux obligations incombant à tout usager de Curabilis vis-à-vis du personnel de la prison telles qu’énoncées à l’art. 69 al. 1 let. b ou let. c RCurabilis. Les violences qu’il impute au sous-chef et à un autre gardien ne sont aucunement établies par les images de surveillance. Le recourant est susceptible de s’être infligé lui-même les lésions constatées alors qu’il se trouvait seul dans son cachot. Ces faits, postérieurs aux incidents sanctionnés ne permettent pas de remettre en question la réalité de son comportement dans la salle du petit-déjeuner le jour même, lequel lui est imputable à faute. L’établissement était donc en droit de le sanctionner.</w:t>
      </w:r>
    </w:p>
    <w:p>
      <w:r>
        <w:rPr>
          <w:b/>
        </w:rPr>
        <w:t>E. 7</w:t>
      </w:r>
    </w:p>
    <w:p>
      <w:r>
        <w:t>Le recourant conteste finalement la proportionnalité de la sanction prononcée. Ce grief est également sans consistance. Dans un établissement ayant les caractéristiques de Curabilis, il importe que le calme règne dans les locaux communs et que les usagers respectent les règles et les ordres donnés par les agents de détention. En l’espèce, eu égard à cette nécessité et à la personnalité du recourant dont il a été tenu compte, une sanction de trois jours de cellule forte s’avérait adéquate.</w:t>
      </w:r>
    </w:p>
    <w:p>
      <w:r>
        <w:t>Le recours sera rejeté.</w:t>
      </w:r>
    </w:p>
    <w:p>
      <w:r>
        <w:rPr>
          <w:b/>
        </w:rPr>
        <w:t>E. 8</w:t>
      </w:r>
    </w:p>
    <w:p>
      <w:r>
        <w:t>Vu la nature du litige et son issue, aucun émolument ne sera perçu et aucune indemnité ne sera allouée (art. 87 LPA ; art. 12 du règlement sur les frais, émoluments et indemnités en procédure administrative du 30 juillet 1986 - RFPA - E 5 10.03)</w:t>
      </w:r>
    </w:p>
    <w:p>
      <w:r>
        <w:t>* * * * *</w:t>
      </w:r>
    </w:p>
    <w:p>
      <w:r>
        <w:t>- 8/9 - A/4082/2016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